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35" w:rsidRDefault="00FB3735" w:rsidP="00FB3735">
      <w:pPr>
        <w:spacing w:line="288" w:lineRule="auto"/>
        <w:ind w:left="-1080" w:right="-720"/>
      </w:pPr>
    </w:p>
    <w:p w:rsidR="00FB3735" w:rsidRDefault="00FB3735" w:rsidP="00FB3735">
      <w:pPr>
        <w:spacing w:line="288" w:lineRule="auto"/>
        <w:ind w:left="-1080" w:right="-720"/>
      </w:pPr>
    </w:p>
    <w:p w:rsidR="00FB3735" w:rsidRDefault="00FB3735" w:rsidP="00FB3735">
      <w:pPr>
        <w:spacing w:line="288" w:lineRule="auto"/>
        <w:ind w:left="-1080" w:right="-720"/>
      </w:pPr>
    </w:p>
    <w:p w:rsidR="00FB3735" w:rsidRPr="005034F1" w:rsidRDefault="00FB3735" w:rsidP="00FB3735">
      <w:pPr>
        <w:spacing w:line="288" w:lineRule="auto"/>
        <w:ind w:left="-1080" w:right="-720"/>
        <w:rPr>
          <w:b/>
          <w:szCs w:val="19"/>
        </w:rPr>
      </w:pPr>
      <w:r w:rsidRPr="005034F1">
        <w:rPr>
          <w:b/>
          <w:szCs w:val="19"/>
        </w:rPr>
        <w:t>MEMORANDUM</w:t>
      </w:r>
      <w:r w:rsidRPr="005034F1">
        <w:rPr>
          <w:szCs w:val="19"/>
        </w:rPr>
        <w:t xml:space="preserve"> </w:t>
      </w:r>
    </w:p>
    <w:p w:rsidR="00FB3735" w:rsidRDefault="00FB3735" w:rsidP="00FB3735">
      <w:pPr>
        <w:spacing w:line="288" w:lineRule="auto"/>
        <w:ind w:left="-1080" w:right="-720"/>
        <w:rPr>
          <w:sz w:val="20"/>
          <w:szCs w:val="20"/>
        </w:rPr>
      </w:pPr>
    </w:p>
    <w:p w:rsidR="00FB3735" w:rsidRPr="005034F1" w:rsidRDefault="00FB3735" w:rsidP="00FB3735">
      <w:pPr>
        <w:spacing w:line="288" w:lineRule="auto"/>
        <w:ind w:left="-1080" w:right="-720"/>
        <w:rPr>
          <w:szCs w:val="19"/>
        </w:rPr>
      </w:pPr>
      <w:r w:rsidRPr="005034F1">
        <w:rPr>
          <w:szCs w:val="19"/>
        </w:rPr>
        <w:t>TO:</w:t>
      </w:r>
      <w:r w:rsidRPr="005034F1">
        <w:rPr>
          <w:szCs w:val="19"/>
        </w:rPr>
        <w:tab/>
      </w:r>
      <w:r w:rsidRPr="005034F1">
        <w:rPr>
          <w:szCs w:val="19"/>
        </w:rPr>
        <w:tab/>
      </w:r>
      <w:r w:rsidRPr="005034F1">
        <w:rPr>
          <w:szCs w:val="19"/>
        </w:rPr>
        <w:tab/>
      </w:r>
      <w:r w:rsidRPr="005034F1">
        <w:rPr>
          <w:szCs w:val="19"/>
        </w:rPr>
        <w:tab/>
      </w:r>
      <w:r w:rsidRPr="005034F1">
        <w:rPr>
          <w:szCs w:val="19"/>
        </w:rPr>
        <w:tab/>
        <w:t xml:space="preserve"> </w:t>
      </w:r>
      <w:r w:rsidRPr="005034F1">
        <w:rPr>
          <w:szCs w:val="19"/>
        </w:rPr>
        <w:tab/>
      </w:r>
      <w:r w:rsidRPr="005034F1">
        <w:rPr>
          <w:rFonts w:cs="Arial"/>
          <w:szCs w:val="19"/>
        </w:rPr>
        <w:t>Deans, Directors and Department Heads</w:t>
      </w:r>
    </w:p>
    <w:p w:rsidR="00FB3735" w:rsidRPr="005034F1" w:rsidRDefault="00FB3735" w:rsidP="00FB3735">
      <w:pPr>
        <w:spacing w:line="288" w:lineRule="auto"/>
        <w:ind w:left="-1080" w:right="-720"/>
        <w:rPr>
          <w:color w:val="FF0000"/>
          <w:szCs w:val="19"/>
        </w:rPr>
      </w:pPr>
    </w:p>
    <w:p w:rsidR="00FB3735" w:rsidRPr="005034F1" w:rsidRDefault="00FB3735" w:rsidP="00FB3735">
      <w:pPr>
        <w:spacing w:line="288" w:lineRule="auto"/>
        <w:ind w:left="-1080" w:right="-720"/>
        <w:rPr>
          <w:szCs w:val="19"/>
        </w:rPr>
      </w:pPr>
      <w:r w:rsidRPr="005034F1">
        <w:rPr>
          <w:szCs w:val="19"/>
        </w:rPr>
        <w:t xml:space="preserve">FROM: </w:t>
      </w:r>
      <w:r w:rsidRPr="005034F1">
        <w:rPr>
          <w:szCs w:val="19"/>
        </w:rPr>
        <w:tab/>
        <w:t xml:space="preserve">Warwick </w:t>
      </w:r>
      <w:r w:rsidR="00750AAC">
        <w:rPr>
          <w:szCs w:val="19"/>
        </w:rPr>
        <w:t xml:space="preserve">A. </w:t>
      </w:r>
      <w:r w:rsidRPr="005034F1">
        <w:rPr>
          <w:szCs w:val="19"/>
        </w:rPr>
        <w:t xml:space="preserve">Arden, </w:t>
      </w:r>
      <w:r w:rsidR="00750AAC">
        <w:rPr>
          <w:szCs w:val="19"/>
        </w:rPr>
        <w:t xml:space="preserve">Provost and </w:t>
      </w:r>
      <w:r w:rsidRPr="005034F1">
        <w:rPr>
          <w:szCs w:val="19"/>
        </w:rPr>
        <w:t>Executive Vice Chancellor</w:t>
      </w:r>
    </w:p>
    <w:p w:rsidR="00FB3735" w:rsidRPr="005034F1" w:rsidRDefault="00FB3735" w:rsidP="00FB3735">
      <w:pPr>
        <w:spacing w:line="288" w:lineRule="auto"/>
        <w:ind w:left="-1080" w:right="-720"/>
        <w:rPr>
          <w:szCs w:val="19"/>
        </w:rPr>
      </w:pPr>
      <w:r w:rsidRPr="005034F1">
        <w:rPr>
          <w:szCs w:val="19"/>
        </w:rPr>
        <w:tab/>
      </w:r>
      <w:r w:rsidRPr="005034F1">
        <w:rPr>
          <w:szCs w:val="19"/>
        </w:rPr>
        <w:tab/>
      </w:r>
      <w:r w:rsidRPr="005034F1">
        <w:rPr>
          <w:szCs w:val="19"/>
        </w:rPr>
        <w:tab/>
      </w:r>
      <w:r w:rsidRPr="005034F1">
        <w:rPr>
          <w:szCs w:val="19"/>
        </w:rPr>
        <w:tab/>
      </w:r>
      <w:r w:rsidRPr="005034F1">
        <w:rPr>
          <w:szCs w:val="19"/>
        </w:rPr>
        <w:tab/>
      </w:r>
      <w:r w:rsidRPr="005034F1">
        <w:rPr>
          <w:szCs w:val="19"/>
        </w:rPr>
        <w:tab/>
        <w:t xml:space="preserve"> </w:t>
      </w:r>
      <w:r w:rsidRPr="005034F1">
        <w:rPr>
          <w:szCs w:val="19"/>
        </w:rPr>
        <w:tab/>
        <w:t>Scott R. Douglass, Vice Chancellor, Finance and Administration</w:t>
      </w:r>
    </w:p>
    <w:p w:rsidR="00FB3735" w:rsidRPr="005034F1" w:rsidRDefault="00FB3735" w:rsidP="00FB3735">
      <w:pPr>
        <w:spacing w:line="288" w:lineRule="auto"/>
        <w:ind w:left="-1080" w:right="-720"/>
        <w:rPr>
          <w:szCs w:val="19"/>
        </w:rPr>
      </w:pPr>
    </w:p>
    <w:p w:rsidR="00FB3735" w:rsidRPr="005034F1" w:rsidRDefault="00FB3735" w:rsidP="00FB3735">
      <w:pPr>
        <w:spacing w:line="288" w:lineRule="auto"/>
        <w:ind w:left="-1080" w:right="-720"/>
        <w:rPr>
          <w:szCs w:val="19"/>
        </w:rPr>
      </w:pPr>
      <w:r w:rsidRPr="005034F1">
        <w:rPr>
          <w:szCs w:val="19"/>
        </w:rPr>
        <w:t>SUBJECT:</w:t>
      </w:r>
      <w:r w:rsidRPr="005034F1">
        <w:rPr>
          <w:szCs w:val="19"/>
        </w:rPr>
        <w:tab/>
      </w:r>
      <w:r w:rsidRPr="005034F1">
        <w:rPr>
          <w:rFonts w:cs="Arial"/>
          <w:szCs w:val="19"/>
        </w:rPr>
        <w:t>POL 07055.07 – Tuition Waivers for Faculty and Staff</w:t>
      </w:r>
    </w:p>
    <w:p w:rsidR="00FB3735" w:rsidRPr="005034F1" w:rsidRDefault="00FB3735" w:rsidP="00FB3735">
      <w:pPr>
        <w:spacing w:line="288" w:lineRule="auto"/>
        <w:ind w:left="-1080" w:right="-720"/>
        <w:rPr>
          <w:color w:val="FF0000"/>
          <w:szCs w:val="19"/>
        </w:rPr>
      </w:pPr>
    </w:p>
    <w:p w:rsidR="00FB3735" w:rsidRPr="00DA124D" w:rsidRDefault="00FB3735" w:rsidP="00FB3735">
      <w:pPr>
        <w:spacing w:line="288" w:lineRule="auto"/>
        <w:ind w:left="-1080" w:right="-720"/>
        <w:rPr>
          <w:sz w:val="20"/>
          <w:szCs w:val="20"/>
        </w:rPr>
      </w:pPr>
      <w:r w:rsidRPr="005034F1">
        <w:rPr>
          <w:szCs w:val="19"/>
        </w:rPr>
        <w:t>DATE:</w:t>
      </w:r>
      <w:r w:rsidRPr="005034F1">
        <w:rPr>
          <w:szCs w:val="19"/>
        </w:rPr>
        <w:tab/>
      </w:r>
      <w:r>
        <w:rPr>
          <w:szCs w:val="19"/>
        </w:rPr>
        <w:t>June 1, 2016</w:t>
      </w:r>
      <w:r>
        <w:rPr>
          <w:sz w:val="20"/>
          <w:szCs w:val="20"/>
        </w:rPr>
        <w:tab/>
      </w:r>
    </w:p>
    <w:p w:rsidR="00FB3735" w:rsidRDefault="00FB3735" w:rsidP="00FB3735">
      <w:pPr>
        <w:spacing w:line="288" w:lineRule="auto"/>
        <w:ind w:left="-1080" w:right="-720"/>
        <w:rPr>
          <w:sz w:val="20"/>
          <w:szCs w:val="20"/>
        </w:rPr>
      </w:pPr>
    </w:p>
    <w:p w:rsidR="00FB3735" w:rsidRPr="00FF4474" w:rsidRDefault="00FB3735" w:rsidP="00FB3735">
      <w:pPr>
        <w:spacing w:line="288" w:lineRule="auto"/>
        <w:ind w:left="-1080" w:right="-720"/>
        <w:rPr>
          <w:rFonts w:cs="Arial"/>
          <w:szCs w:val="19"/>
        </w:rPr>
      </w:pPr>
      <w:r w:rsidRPr="00FF4474">
        <w:rPr>
          <w:rFonts w:cs="Arial"/>
          <w:szCs w:val="19"/>
        </w:rPr>
        <w:t>We encourage all eligible employees at NC State to take advantage of the Tuition Waiver Benefit.  North Carolina General Statute section 116-143, authorizes the Board of Governors to provide a waiver of tuition and fees for faculty and staff under certain conditions. The Board of Governors exercised that authority and delegated to the President the authority to issue rules and regulations to implement the waiver of tuition and fees. The President issued regulation 1000.2.2.1, which permits each institution to establish a tuition and fee waiver policy by action of the Board of Trustees. This policy is established under that authority.</w:t>
      </w:r>
    </w:p>
    <w:p w:rsidR="00FB3735" w:rsidRPr="00FF4474" w:rsidRDefault="00FB3735" w:rsidP="00FB3735">
      <w:pPr>
        <w:spacing w:line="288" w:lineRule="auto"/>
        <w:ind w:left="-1080" w:right="-720"/>
        <w:rPr>
          <w:rFonts w:cs="Arial"/>
          <w:szCs w:val="19"/>
        </w:rPr>
      </w:pPr>
    </w:p>
    <w:p w:rsidR="00FB3735" w:rsidRPr="00FF4474" w:rsidRDefault="00FB3735" w:rsidP="00FB3735">
      <w:pPr>
        <w:spacing w:line="288" w:lineRule="auto"/>
        <w:ind w:left="-1080" w:right="-720"/>
        <w:rPr>
          <w:rFonts w:cs="Arial"/>
          <w:szCs w:val="19"/>
        </w:rPr>
      </w:pPr>
      <w:r w:rsidRPr="00FF4474">
        <w:rPr>
          <w:rFonts w:cs="Arial"/>
          <w:szCs w:val="19"/>
        </w:rPr>
        <w:t xml:space="preserve">Each of the sixteen Universities has the authority to set their own policies in regards to the administration of the three waiver per academic year benefit and policies can vary greatly by institution.  Employees must follow the policies of the institution at which they are registering for classes.  The policies and procedures for using a tuition waiver at NC State University can be found at: </w:t>
      </w:r>
      <w:hyperlink r:id="rId8" w:history="1">
        <w:r w:rsidRPr="00FF4474">
          <w:rPr>
            <w:rStyle w:val="Hyperlink"/>
            <w:rFonts w:cs="Arial"/>
            <w:szCs w:val="19"/>
          </w:rPr>
          <w:t>https://treasurer.ofb.ncsu.edu/cashier/employees/regulations.php</w:t>
        </w:r>
      </w:hyperlink>
    </w:p>
    <w:p w:rsidR="00FB3735" w:rsidRPr="00FF4474" w:rsidRDefault="00FB3735" w:rsidP="00FB3735">
      <w:pPr>
        <w:spacing w:line="288" w:lineRule="auto"/>
        <w:ind w:left="-1080" w:right="-720"/>
        <w:rPr>
          <w:rFonts w:cs="Arial"/>
          <w:szCs w:val="19"/>
        </w:rPr>
      </w:pPr>
    </w:p>
    <w:p w:rsidR="00FB3735" w:rsidRPr="00FF4474" w:rsidRDefault="00FB3735" w:rsidP="00FB3735">
      <w:pPr>
        <w:spacing w:line="288" w:lineRule="auto"/>
        <w:ind w:left="-1080" w:right="-720"/>
        <w:rPr>
          <w:rFonts w:cs="Arial"/>
          <w:szCs w:val="19"/>
        </w:rPr>
      </w:pPr>
      <w:r w:rsidRPr="00FF4474">
        <w:rPr>
          <w:rFonts w:cs="Arial"/>
          <w:szCs w:val="19"/>
        </w:rPr>
        <w:t>It is the employee's responsibility to ensure and understand</w:t>
      </w:r>
      <w:r>
        <w:rPr>
          <w:rFonts w:cs="Arial"/>
          <w:szCs w:val="19"/>
        </w:rPr>
        <w:t xml:space="preserve"> that</w:t>
      </w:r>
      <w:r w:rsidRPr="00FF4474">
        <w:rPr>
          <w:rFonts w:cs="Arial"/>
          <w:szCs w:val="19"/>
        </w:rPr>
        <w:t>:</w:t>
      </w:r>
    </w:p>
    <w:p w:rsidR="00FB3735" w:rsidRPr="00FF4474" w:rsidRDefault="00DC2C49" w:rsidP="00FB3735">
      <w:pPr>
        <w:pStyle w:val="ListParagraph"/>
        <w:numPr>
          <w:ilvl w:val="0"/>
          <w:numId w:val="3"/>
        </w:numPr>
        <w:spacing w:line="288" w:lineRule="auto"/>
        <w:ind w:right="-720"/>
        <w:rPr>
          <w:rFonts w:cs="Arial"/>
          <w:szCs w:val="19"/>
        </w:rPr>
      </w:pPr>
      <w:r>
        <w:rPr>
          <w:rFonts w:cs="Arial"/>
          <w:szCs w:val="19"/>
        </w:rPr>
        <w:t>A</w:t>
      </w:r>
      <w:r w:rsidR="00FB3735" w:rsidRPr="00FF4474">
        <w:rPr>
          <w:rFonts w:cs="Arial"/>
          <w:szCs w:val="19"/>
        </w:rPr>
        <w:t xml:space="preserve"> completed and signed tuition waiver is submitted to the Cashier's Office by the posted deadlines each semester. Tuition waivers cannot be accepted after the deadline or processed retroactively. </w:t>
      </w:r>
    </w:p>
    <w:p w:rsidR="00FB3735" w:rsidRPr="00FF4474" w:rsidRDefault="00DC2C49" w:rsidP="00FB3735">
      <w:pPr>
        <w:pStyle w:val="ListParagraph"/>
        <w:numPr>
          <w:ilvl w:val="0"/>
          <w:numId w:val="3"/>
        </w:numPr>
        <w:spacing w:line="288" w:lineRule="auto"/>
        <w:ind w:right="-720"/>
        <w:rPr>
          <w:szCs w:val="19"/>
          <w:lang w:val="en"/>
        </w:rPr>
      </w:pPr>
      <w:r>
        <w:rPr>
          <w:szCs w:val="19"/>
          <w:lang w:val="en"/>
        </w:rPr>
        <w:t>I</w:t>
      </w:r>
      <w:r w:rsidR="00FB3735" w:rsidRPr="00FF4474">
        <w:rPr>
          <w:szCs w:val="19"/>
          <w:lang w:val="en"/>
        </w:rPr>
        <w:t xml:space="preserve">f an employee withdraws from a tuition-waived class after the last date to register, add, or drop with a tuition adjustment, the dropped course(s) counts towards the total waivers allotted per academic year.  </w:t>
      </w:r>
    </w:p>
    <w:p w:rsidR="00FB3735" w:rsidRPr="00FF4474" w:rsidRDefault="00DC2C49" w:rsidP="00FB3735">
      <w:pPr>
        <w:pStyle w:val="ListParagraph"/>
        <w:numPr>
          <w:ilvl w:val="0"/>
          <w:numId w:val="3"/>
        </w:numPr>
        <w:spacing w:line="288" w:lineRule="auto"/>
        <w:ind w:right="-720"/>
        <w:rPr>
          <w:szCs w:val="19"/>
          <w:lang w:val="en"/>
        </w:rPr>
      </w:pPr>
      <w:r>
        <w:rPr>
          <w:szCs w:val="19"/>
          <w:lang w:val="en"/>
        </w:rPr>
        <w:t>O</w:t>
      </w:r>
      <w:r w:rsidR="00FB3735" w:rsidRPr="00FF4474">
        <w:rPr>
          <w:szCs w:val="19"/>
          <w:lang w:val="en"/>
        </w:rPr>
        <w:t>nly the classes listed on the form will have the tuition waived</w:t>
      </w:r>
      <w:r w:rsidR="00FB3735" w:rsidRPr="00FF4474">
        <w:rPr>
          <w:szCs w:val="19"/>
        </w:rPr>
        <w:t xml:space="preserve"> </w:t>
      </w:r>
      <w:r w:rsidR="00FB3735" w:rsidRPr="00FF4474">
        <w:rPr>
          <w:szCs w:val="19"/>
          <w:lang w:val="en"/>
        </w:rPr>
        <w:t xml:space="preserve">and employees will be charged at the appropriate rate for the hours of registered courses not listed or eligible for the tuition waiver.  </w:t>
      </w:r>
    </w:p>
    <w:p w:rsidR="00FB3735" w:rsidRPr="00FF4474" w:rsidRDefault="00DC2C49" w:rsidP="00FB3735">
      <w:pPr>
        <w:pStyle w:val="ListParagraph"/>
        <w:numPr>
          <w:ilvl w:val="0"/>
          <w:numId w:val="3"/>
        </w:numPr>
        <w:spacing w:line="288" w:lineRule="auto"/>
        <w:ind w:right="-720"/>
        <w:rPr>
          <w:szCs w:val="19"/>
          <w:lang w:val="en"/>
        </w:rPr>
      </w:pPr>
      <w:r>
        <w:rPr>
          <w:szCs w:val="19"/>
          <w:lang w:val="en"/>
        </w:rPr>
        <w:t>A</w:t>
      </w:r>
      <w:r w:rsidR="00FB3735" w:rsidRPr="00FF4474">
        <w:rPr>
          <w:szCs w:val="19"/>
          <w:lang w:val="en"/>
        </w:rPr>
        <w:t>ll changes to course schedules, which includes voluntary or involuntary cancellation, must be submitted on a corrected and approved Tuition Waiver Application.  Therefore, if a class for which an employee has received a tuition waiver is cancelled, the employee needs to provide a new Tuition Waiver Form for the substituted class.</w:t>
      </w:r>
    </w:p>
    <w:p w:rsidR="00FB3735" w:rsidRPr="006D2CC6" w:rsidRDefault="00DC2C49" w:rsidP="00747CC0">
      <w:pPr>
        <w:pStyle w:val="ListParagraph"/>
        <w:numPr>
          <w:ilvl w:val="0"/>
          <w:numId w:val="3"/>
        </w:numPr>
        <w:spacing w:line="288" w:lineRule="auto"/>
        <w:ind w:right="-720"/>
        <w:rPr>
          <w:szCs w:val="19"/>
          <w:lang w:val="en"/>
        </w:rPr>
      </w:pPr>
      <w:r>
        <w:rPr>
          <w:szCs w:val="19"/>
          <w:lang w:val="en"/>
        </w:rPr>
        <w:t>L</w:t>
      </w:r>
      <w:bookmarkStart w:id="0" w:name="_GoBack"/>
      <w:bookmarkEnd w:id="0"/>
      <w:r w:rsidR="00552C5F" w:rsidRPr="006D2CC6">
        <w:rPr>
          <w:szCs w:val="19"/>
          <w:lang w:val="en"/>
        </w:rPr>
        <w:t xml:space="preserve">abs/practicum that are taken </w:t>
      </w:r>
      <w:r w:rsidR="0033554B" w:rsidRPr="006D2CC6">
        <w:rPr>
          <w:szCs w:val="19"/>
          <w:lang w:val="en"/>
        </w:rPr>
        <w:t>as part of</w:t>
      </w:r>
      <w:r w:rsidR="006D2CC6" w:rsidRPr="006D2CC6">
        <w:rPr>
          <w:szCs w:val="19"/>
          <w:lang w:val="en"/>
        </w:rPr>
        <w:t xml:space="preserve"> or a </w:t>
      </w:r>
      <w:r w:rsidR="0033554B" w:rsidRPr="006D2CC6">
        <w:rPr>
          <w:szCs w:val="19"/>
          <w:lang w:val="en"/>
        </w:rPr>
        <w:t xml:space="preserve">requirement for </w:t>
      </w:r>
      <w:r w:rsidR="00552C5F" w:rsidRPr="006D2CC6">
        <w:rPr>
          <w:szCs w:val="19"/>
          <w:lang w:val="en"/>
        </w:rPr>
        <w:t xml:space="preserve">a </w:t>
      </w:r>
      <w:r w:rsidR="00FB3735" w:rsidRPr="006D2CC6">
        <w:rPr>
          <w:szCs w:val="19"/>
          <w:lang w:val="en"/>
        </w:rPr>
        <w:t>class are counted as one class for the pu</w:t>
      </w:r>
      <w:r w:rsidR="006D2CC6" w:rsidRPr="006D2CC6">
        <w:rPr>
          <w:szCs w:val="19"/>
          <w:lang w:val="en"/>
        </w:rPr>
        <w:t xml:space="preserve">rpose of calculating the waiver; </w:t>
      </w:r>
      <w:r w:rsidR="006D2CC6">
        <w:rPr>
          <w:szCs w:val="19"/>
          <w:lang w:val="en"/>
        </w:rPr>
        <w:t xml:space="preserve">whereas </w:t>
      </w:r>
      <w:r w:rsidR="00552C5F" w:rsidRPr="006D2CC6">
        <w:rPr>
          <w:szCs w:val="19"/>
          <w:lang w:val="en"/>
        </w:rPr>
        <w:t>labs/practicum</w:t>
      </w:r>
      <w:r w:rsidR="00FB3735" w:rsidRPr="006D2CC6">
        <w:rPr>
          <w:szCs w:val="19"/>
          <w:lang w:val="en"/>
        </w:rPr>
        <w:t xml:space="preserve"> that are </w:t>
      </w:r>
      <w:r w:rsidR="00552C5F" w:rsidRPr="006D2CC6">
        <w:rPr>
          <w:szCs w:val="19"/>
          <w:lang w:val="en"/>
        </w:rPr>
        <w:t>taken</w:t>
      </w:r>
      <w:r w:rsidR="0033554B" w:rsidRPr="006D2CC6">
        <w:rPr>
          <w:szCs w:val="19"/>
          <w:lang w:val="en"/>
        </w:rPr>
        <w:t xml:space="preserve"> with a class, </w:t>
      </w:r>
      <w:r w:rsidR="00552C5F" w:rsidRPr="006D2CC6">
        <w:rPr>
          <w:szCs w:val="19"/>
          <w:lang w:val="en"/>
        </w:rPr>
        <w:t xml:space="preserve">but </w:t>
      </w:r>
      <w:r w:rsidR="00FB3735" w:rsidRPr="006D2CC6">
        <w:rPr>
          <w:szCs w:val="19"/>
          <w:lang w:val="en"/>
        </w:rPr>
        <w:t>not required</w:t>
      </w:r>
      <w:r w:rsidR="00552C5F" w:rsidRPr="006D2CC6">
        <w:rPr>
          <w:szCs w:val="19"/>
          <w:lang w:val="en"/>
        </w:rPr>
        <w:t xml:space="preserve"> as part of </w:t>
      </w:r>
      <w:r w:rsidR="0033554B" w:rsidRPr="006D2CC6">
        <w:rPr>
          <w:szCs w:val="19"/>
          <w:lang w:val="en"/>
        </w:rPr>
        <w:t>the class,</w:t>
      </w:r>
      <w:r w:rsidR="00FB3735" w:rsidRPr="006D2CC6">
        <w:rPr>
          <w:szCs w:val="19"/>
          <w:lang w:val="en"/>
        </w:rPr>
        <w:t xml:space="preserve"> are counted as </w:t>
      </w:r>
      <w:r w:rsidR="00552C5F" w:rsidRPr="006D2CC6">
        <w:rPr>
          <w:szCs w:val="19"/>
          <w:lang w:val="en"/>
        </w:rPr>
        <w:t xml:space="preserve">a </w:t>
      </w:r>
      <w:r w:rsidR="00FB3735" w:rsidRPr="006D2CC6">
        <w:rPr>
          <w:szCs w:val="19"/>
          <w:lang w:val="en"/>
        </w:rPr>
        <w:t>separate class and require</w:t>
      </w:r>
      <w:r w:rsidR="006D2CC6">
        <w:rPr>
          <w:szCs w:val="19"/>
          <w:lang w:val="en"/>
        </w:rPr>
        <w:t>s</w:t>
      </w:r>
      <w:r w:rsidR="00FB3735" w:rsidRPr="006D2CC6">
        <w:rPr>
          <w:szCs w:val="19"/>
          <w:lang w:val="en"/>
        </w:rPr>
        <w:t xml:space="preserve"> the use of two waivers.</w:t>
      </w:r>
    </w:p>
    <w:p w:rsidR="00FB3735" w:rsidRPr="00FF4474" w:rsidRDefault="00FB3735" w:rsidP="00FB3735">
      <w:pPr>
        <w:spacing w:line="288" w:lineRule="auto"/>
        <w:ind w:left="-1080" w:right="-720"/>
        <w:rPr>
          <w:szCs w:val="19"/>
          <w:lang w:val="en"/>
        </w:rPr>
      </w:pPr>
    </w:p>
    <w:p w:rsidR="00FB3735" w:rsidRPr="00FF4474" w:rsidRDefault="00FB3735" w:rsidP="00FB3735">
      <w:pPr>
        <w:spacing w:line="288" w:lineRule="auto"/>
        <w:ind w:left="-1080" w:right="-720"/>
        <w:rPr>
          <w:rFonts w:cs="Arial"/>
          <w:szCs w:val="19"/>
        </w:rPr>
      </w:pPr>
      <w:r w:rsidRPr="00FF4474">
        <w:rPr>
          <w:rFonts w:cs="Arial"/>
          <w:szCs w:val="19"/>
        </w:rPr>
        <w:t xml:space="preserve">The policies and procedures for this employee benefit are firm and cannot be waived nor appealed.  </w:t>
      </w:r>
      <w:r w:rsidR="00746957">
        <w:rPr>
          <w:rFonts w:cs="Arial"/>
          <w:szCs w:val="19"/>
        </w:rPr>
        <w:t>E</w:t>
      </w:r>
      <w:r w:rsidRPr="00FF4474">
        <w:rPr>
          <w:rFonts w:cs="Arial"/>
          <w:szCs w:val="19"/>
        </w:rPr>
        <w:t>mployees are strongly encouraged to familiarize themselves with these policies and to consider their impact when making enrollment decisions.</w:t>
      </w:r>
    </w:p>
    <w:p w:rsidR="00FB3735" w:rsidRDefault="00FB3735" w:rsidP="00FB3735">
      <w:pPr>
        <w:spacing w:line="288" w:lineRule="auto"/>
        <w:ind w:left="-1080" w:right="-720"/>
        <w:rPr>
          <w:sz w:val="20"/>
          <w:szCs w:val="20"/>
        </w:rPr>
      </w:pPr>
    </w:p>
    <w:p w:rsidR="00FB3735" w:rsidRDefault="00FB3735" w:rsidP="00FB3735"/>
    <w:p w:rsidR="00FB3735" w:rsidRPr="00197280" w:rsidRDefault="00FB3735" w:rsidP="00FB3735">
      <w:pPr>
        <w:spacing w:line="240" w:lineRule="auto"/>
      </w:pPr>
    </w:p>
    <w:p w:rsidR="00301283" w:rsidRPr="008145B7" w:rsidRDefault="00301283" w:rsidP="008145B7"/>
    <w:sectPr w:rsidR="00301283" w:rsidRPr="008145B7" w:rsidSect="008A3CAC">
      <w:headerReference w:type="default" r:id="rId9"/>
      <w:headerReference w:type="first" r:id="rId10"/>
      <w:pgSz w:w="12240" w:h="15840"/>
      <w:pgMar w:top="1627" w:right="2160" w:bottom="72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08" w:rsidRDefault="00852F08" w:rsidP="004C0091">
      <w:r>
        <w:separator/>
      </w:r>
    </w:p>
  </w:endnote>
  <w:endnote w:type="continuationSeparator" w:id="0">
    <w:p w:rsidR="00852F08" w:rsidRDefault="00852F08"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08" w:rsidRDefault="00852F08" w:rsidP="004C0091">
      <w:r>
        <w:separator/>
      </w:r>
    </w:p>
  </w:footnote>
  <w:footnote w:type="continuationSeparator" w:id="0">
    <w:p w:rsidR="00852F08" w:rsidRDefault="00852F08"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E" w:rsidRDefault="009B701E" w:rsidP="009B701E">
    <w:pPr>
      <w:pStyle w:val="Header"/>
      <w:ind w:left="-1080" w:right="-900"/>
    </w:pPr>
  </w:p>
  <w:p w:rsidR="009B701E" w:rsidRDefault="009B701E" w:rsidP="009B701E">
    <w:pPr>
      <w:pStyle w:val="Header"/>
      <w:ind w:left="-1080" w:right="-900"/>
    </w:pPr>
  </w:p>
  <w:p w:rsidR="009B701E" w:rsidRDefault="009B701E" w:rsidP="009B701E">
    <w:pPr>
      <w:pStyle w:val="Header"/>
      <w:ind w:left="-1080" w:right="-900"/>
    </w:pPr>
    <w:r>
      <w:t xml:space="preserve">Strategic Resource Management – </w:t>
    </w:r>
    <w:r w:rsidR="000C5224">
      <w:t>Growth of Doctoral Education Implementation Team</w:t>
    </w:r>
  </w:p>
  <w:p w:rsidR="009B701E" w:rsidRDefault="009B701E" w:rsidP="009B701E">
    <w:pPr>
      <w:pStyle w:val="Header"/>
      <w:ind w:hanging="1080"/>
      <w:rPr>
        <w:noProof/>
      </w:rPr>
    </w:pPr>
    <w:r>
      <w:t>Page</w:t>
    </w:r>
    <w:r w:rsidR="000C5224">
      <w:t xml:space="preserve"> </w:t>
    </w:r>
    <w:r>
      <w:fldChar w:fldCharType="begin"/>
    </w:r>
    <w:r>
      <w:instrText xml:space="preserve"> PAGE   \* MERGEFORMAT </w:instrText>
    </w:r>
    <w:r>
      <w:fldChar w:fldCharType="separate"/>
    </w:r>
    <w:r w:rsidR="008145B7">
      <w:rPr>
        <w:noProof/>
      </w:rPr>
      <w:t>2</w:t>
    </w:r>
    <w:r>
      <w:rPr>
        <w:noProof/>
      </w:rPr>
      <w:fldChar w:fldCharType="end"/>
    </w:r>
  </w:p>
  <w:p w:rsidR="009B701E" w:rsidRDefault="009B701E" w:rsidP="009B701E">
    <w:pPr>
      <w:pStyle w:val="Header"/>
      <w:ind w:hanging="1080"/>
      <w:rPr>
        <w:noProof/>
      </w:rPr>
    </w:pPr>
    <w:r>
      <w:rPr>
        <w:noProof/>
      </w:rPr>
      <w:t>July 11, 2014</w:t>
    </w:r>
  </w:p>
  <w:p w:rsidR="009B701E" w:rsidRDefault="009B701E" w:rsidP="009B701E">
    <w:pPr>
      <w:pStyle w:val="Header"/>
      <w:ind w:hanging="1080"/>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8A3CAC"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260A0856" wp14:editId="69EE8C94">
              <wp:simplePos x="0" y="0"/>
              <wp:positionH relativeFrom="column">
                <wp:posOffset>923925</wp:posOffset>
              </wp:positionH>
              <wp:positionV relativeFrom="paragraph">
                <wp:posOffset>457200</wp:posOffset>
              </wp:positionV>
              <wp:extent cx="1600200" cy="58610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86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53F9" w:rsidRDefault="00197280"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r>
                          <w:r w:rsidR="009B701E">
                            <w:rPr>
                              <w:rFonts w:cs="Arial"/>
                              <w:b/>
                              <w:bCs/>
                              <w:sz w:val="15"/>
                              <w:szCs w:val="15"/>
                            </w:rPr>
                            <w:t xml:space="preserve">Provost and Executive Vice Chancellor </w:t>
                          </w:r>
                        </w:p>
                        <w:p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rsidR="008A3CAC" w:rsidRDefault="009B701E" w:rsidP="00197280">
                          <w:pPr>
                            <w:spacing w:after="26" w:line="240" w:lineRule="auto"/>
                            <w:rPr>
                              <w:rFonts w:cs="Arial"/>
                              <w:b/>
                              <w:bCs/>
                              <w:sz w:val="15"/>
                              <w:szCs w:val="15"/>
                            </w:rPr>
                          </w:pPr>
                          <w:r>
                            <w:rPr>
                              <w:rFonts w:cs="Arial"/>
                              <w:b/>
                              <w:bCs/>
                              <w:sz w:val="15"/>
                              <w:szCs w:val="15"/>
                            </w:rPr>
                            <w:t xml:space="preserve">Vice Chancellor for </w:t>
                          </w:r>
                        </w:p>
                        <w:p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rsidR="00197280" w:rsidRPr="00143B83" w:rsidRDefault="00197280" w:rsidP="00197280">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A0856" id="_x0000_t202" coordsize="21600,21600" o:spt="202" path="m,l,21600r21600,l21600,xe">
              <v:stroke joinstyle="miter"/>
              <v:path gradientshapeok="t" o:connecttype="rect"/>
            </v:shapetype>
            <v:shape id="Text Box 4" o:spid="_x0000_s1026" type="#_x0000_t202" style="position:absolute;margin-left:72.75pt;margin-top:36pt;width:126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i/nw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" filled="f" stroked="f">
              <v:textbox inset="0,0,0,0">
                <w:txbxContent>
                  <w:p w:rsidR="003E53F9" w:rsidRDefault="00197280" w:rsidP="00197280">
                    <w:pPr>
                      <w:spacing w:after="26" w:line="240" w:lineRule="auto"/>
                      <w:rPr>
                        <w:rFonts w:cs="Arial"/>
                        <w:b/>
                        <w:bCs/>
                        <w:sz w:val="15"/>
                        <w:szCs w:val="15"/>
                      </w:rPr>
                    </w:pPr>
                    <w:r>
                      <w:rPr>
                        <w:rFonts w:cs="Arial"/>
                        <w:b/>
                        <w:bCs/>
                        <w:sz w:val="15"/>
                        <w:szCs w:val="15"/>
                      </w:rPr>
                      <w:softHyphen/>
                    </w:r>
                    <w:r>
                      <w:rPr>
                        <w:rFonts w:cs="Arial"/>
                        <w:b/>
                        <w:bCs/>
                        <w:sz w:val="15"/>
                        <w:szCs w:val="15"/>
                      </w:rPr>
                      <w:softHyphen/>
                    </w:r>
                    <w:r>
                      <w:rPr>
                        <w:rFonts w:cs="Arial"/>
                        <w:b/>
                        <w:bCs/>
                        <w:sz w:val="15"/>
                        <w:szCs w:val="15"/>
                      </w:rPr>
                      <w:softHyphen/>
                    </w:r>
                    <w:r w:rsidR="009B701E">
                      <w:rPr>
                        <w:rFonts w:cs="Arial"/>
                        <w:b/>
                        <w:bCs/>
                        <w:sz w:val="15"/>
                        <w:szCs w:val="15"/>
                      </w:rPr>
                      <w:t xml:space="preserve">Provost and Executive Vice Chancellor </w:t>
                    </w:r>
                  </w:p>
                  <w:p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rsidR="008A3CAC" w:rsidRDefault="009B701E" w:rsidP="00197280">
                    <w:pPr>
                      <w:spacing w:after="26" w:line="240" w:lineRule="auto"/>
                      <w:rPr>
                        <w:rFonts w:cs="Arial"/>
                        <w:b/>
                        <w:bCs/>
                        <w:sz w:val="15"/>
                        <w:szCs w:val="15"/>
                      </w:rPr>
                    </w:pPr>
                    <w:r>
                      <w:rPr>
                        <w:rFonts w:cs="Arial"/>
                        <w:b/>
                        <w:bCs/>
                        <w:sz w:val="15"/>
                        <w:szCs w:val="15"/>
                      </w:rPr>
                      <w:t xml:space="preserve">Vice Chancellor for </w:t>
                    </w:r>
                  </w:p>
                  <w:p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rsidR="00197280" w:rsidRPr="00143B83" w:rsidRDefault="00197280" w:rsidP="00197280">
                    <w:pPr>
                      <w:spacing w:after="26" w:line="240" w:lineRule="auto"/>
                      <w:rPr>
                        <w:rFonts w:cs="Arial"/>
                        <w:bCs/>
                        <w:sz w:val="15"/>
                        <w:szCs w:val="15"/>
                      </w:rPr>
                    </w:pPr>
                  </w:p>
                </w:txbxContent>
              </v:textbox>
              <w10:wrap type="square"/>
            </v:shape>
          </w:pict>
        </mc:Fallback>
      </mc:AlternateContent>
    </w:r>
    <w:r w:rsidR="003E53F9" w:rsidRPr="00197280">
      <w:rPr>
        <w:noProof/>
        <w:lang w:eastAsia="en-US"/>
      </w:rPr>
      <mc:AlternateContent>
        <mc:Choice Requires="wps">
          <w:drawing>
            <wp:anchor distT="0" distB="0" distL="114300" distR="114300" simplePos="0" relativeHeight="251661312" behindDoc="0" locked="0" layoutInCell="1" allowOverlap="1" wp14:anchorId="456D0894" wp14:editId="02EEF4DB">
              <wp:simplePos x="0" y="0"/>
              <wp:positionH relativeFrom="column">
                <wp:posOffset>3733800</wp:posOffset>
              </wp:positionH>
              <wp:positionV relativeFrom="paragraph">
                <wp:posOffset>466725</wp:posOffset>
              </wp:positionV>
              <wp:extent cx="1135380" cy="577215"/>
              <wp:effectExtent l="0" t="0" r="7620" b="13335"/>
              <wp:wrapTight wrapText="bothSides">
                <wp:wrapPolygon edited="0">
                  <wp:start x="0" y="0"/>
                  <wp:lineTo x="0" y="21386"/>
                  <wp:lineTo x="21383" y="21386"/>
                  <wp:lineTo x="2138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772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9B701E" w:rsidP="00197280">
                          <w:pPr>
                            <w:spacing w:after="26" w:line="240" w:lineRule="auto"/>
                            <w:rPr>
                              <w:rFonts w:cs="Arial"/>
                              <w:sz w:val="15"/>
                              <w:szCs w:val="15"/>
                            </w:rPr>
                          </w:pPr>
                          <w:r>
                            <w:rPr>
                              <w:rFonts w:cs="Arial"/>
                              <w:sz w:val="15"/>
                              <w:szCs w:val="15"/>
                            </w:rPr>
                            <w:t>Holladay Hall</w:t>
                          </w:r>
                        </w:p>
                        <w:p w:rsidR="00197280" w:rsidRPr="00FF1CE0" w:rsidRDefault="009B701E" w:rsidP="009B701E">
                          <w:pPr>
                            <w:spacing w:after="26" w:line="240" w:lineRule="auto"/>
                            <w:rPr>
                              <w:rFonts w:cs="Arial"/>
                              <w:sz w:val="15"/>
                              <w:szCs w:val="15"/>
                            </w:rPr>
                          </w:pPr>
                          <w:r>
                            <w:rPr>
                              <w:rFonts w:cs="Arial"/>
                              <w:sz w:val="15"/>
                              <w:szCs w:val="15"/>
                            </w:rPr>
                            <w:t>Raleigh, NC 27695</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0894" id="Text Box 6" o:spid="_x0000_s1027" type="#_x0000_t202" style="position:absolute;margin-left:294pt;margin-top:36.75pt;width:89.4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" filled="f" stroked="f">
              <v:textbox inset="0,0,0,0">
                <w:txbxContent>
                  <w:p w:rsidR="00197280" w:rsidRDefault="009B701E" w:rsidP="00197280">
                    <w:pPr>
                      <w:spacing w:after="26" w:line="240" w:lineRule="auto"/>
                      <w:rPr>
                        <w:rFonts w:cs="Arial"/>
                        <w:sz w:val="15"/>
                        <w:szCs w:val="15"/>
                      </w:rPr>
                    </w:pPr>
                    <w:r>
                      <w:rPr>
                        <w:rFonts w:cs="Arial"/>
                        <w:sz w:val="15"/>
                        <w:szCs w:val="15"/>
                      </w:rPr>
                      <w:t>Holladay Hall</w:t>
                    </w:r>
                  </w:p>
                  <w:p w:rsidR="00197280" w:rsidRPr="00FF1CE0" w:rsidRDefault="009B701E" w:rsidP="009B701E">
                    <w:pPr>
                      <w:spacing w:after="26" w:line="240" w:lineRule="auto"/>
                      <w:rPr>
                        <w:rFonts w:cs="Arial"/>
                        <w:sz w:val="15"/>
                        <w:szCs w:val="15"/>
                      </w:rPr>
                    </w:pPr>
                    <w:r>
                      <w:rPr>
                        <w:rFonts w:cs="Arial"/>
                        <w:sz w:val="15"/>
                        <w:szCs w:val="15"/>
                      </w:rPr>
                      <w:t>Raleigh, NC 27695</w:t>
                    </w:r>
                  </w:p>
                  <w:p w:rsidR="00197280" w:rsidRDefault="00197280" w:rsidP="00197280">
                    <w:pPr>
                      <w:spacing w:after="26" w:line="240" w:lineRule="auto"/>
                    </w:pPr>
                  </w:p>
                </w:txbxContent>
              </v:textbox>
              <w10:wrap type="tight"/>
            </v:shape>
          </w:pict>
        </mc:Fallback>
      </mc:AlternateContent>
    </w:r>
    <w:r w:rsidR="00197280" w:rsidRPr="00197280">
      <w:rPr>
        <w:noProof/>
        <w:lang w:eastAsia="en-US"/>
      </w:rPr>
      <w:drawing>
        <wp:anchor distT="0" distB="0" distL="114300" distR="114300" simplePos="0" relativeHeight="251659264" behindDoc="0" locked="0" layoutInCell="1" allowOverlap="1" wp14:anchorId="74027E2F" wp14:editId="1EAFC78A">
          <wp:simplePos x="0" y="0"/>
          <wp:positionH relativeFrom="column">
            <wp:posOffset>-1130300</wp:posOffset>
          </wp:positionH>
          <wp:positionV relativeFrom="paragraph">
            <wp:posOffset>462915</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331"/>
    <w:multiLevelType w:val="hybridMultilevel"/>
    <w:tmpl w:val="0A5CD4CE"/>
    <w:lvl w:ilvl="0" w:tplc="04090003">
      <w:start w:val="1"/>
      <w:numFmt w:val="bullet"/>
      <w:lvlText w:val="o"/>
      <w:lvlJc w:val="left"/>
      <w:pPr>
        <w:ind w:left="-360" w:hanging="360"/>
      </w:pPr>
      <w:rPr>
        <w:rFonts w:ascii="Courier New" w:hAnsi="Courier New" w:cs="Courier New" w:hint="default"/>
      </w:rPr>
    </w:lvl>
    <w:lvl w:ilvl="1" w:tplc="79C4B2FC">
      <w:numFmt w:val="bullet"/>
      <w:lvlText w:val=""/>
      <w:lvlJc w:val="left"/>
      <w:pPr>
        <w:ind w:left="360" w:hanging="360"/>
      </w:pPr>
      <w:rPr>
        <w:rFonts w:ascii="Symbol" w:eastAsiaTheme="minorEastAsia" w:hAnsi="Symbol"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AB34DE8"/>
    <w:multiLevelType w:val="hybridMultilevel"/>
    <w:tmpl w:val="2E68A9C2"/>
    <w:lvl w:ilvl="0" w:tplc="4A1C69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2F213B3A"/>
    <w:multiLevelType w:val="hybridMultilevel"/>
    <w:tmpl w:val="C09EF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5F"/>
    <w:rsid w:val="000C5224"/>
    <w:rsid w:val="00143B83"/>
    <w:rsid w:val="00151923"/>
    <w:rsid w:val="00197280"/>
    <w:rsid w:val="001E4A40"/>
    <w:rsid w:val="001F77F9"/>
    <w:rsid w:val="002E3A04"/>
    <w:rsid w:val="00301283"/>
    <w:rsid w:val="003226A2"/>
    <w:rsid w:val="0033554B"/>
    <w:rsid w:val="00360E30"/>
    <w:rsid w:val="003A4584"/>
    <w:rsid w:val="003E53F9"/>
    <w:rsid w:val="004C0091"/>
    <w:rsid w:val="00552C5F"/>
    <w:rsid w:val="0059221A"/>
    <w:rsid w:val="005F3F4C"/>
    <w:rsid w:val="00687FE1"/>
    <w:rsid w:val="006A7671"/>
    <w:rsid w:val="006C637A"/>
    <w:rsid w:val="006D2CC6"/>
    <w:rsid w:val="00746957"/>
    <w:rsid w:val="00750AAC"/>
    <w:rsid w:val="008145B7"/>
    <w:rsid w:val="00852F08"/>
    <w:rsid w:val="008A3CAC"/>
    <w:rsid w:val="009B701E"/>
    <w:rsid w:val="009C3DA4"/>
    <w:rsid w:val="00A10D5F"/>
    <w:rsid w:val="00C33FA6"/>
    <w:rsid w:val="00C640F7"/>
    <w:rsid w:val="00C7601B"/>
    <w:rsid w:val="00D34487"/>
    <w:rsid w:val="00DC2C49"/>
    <w:rsid w:val="00FB3735"/>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6E54BBF7-90DF-4C23-8BCB-9A98897B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F77F9"/>
    <w:pPr>
      <w:ind w:left="720"/>
      <w:contextualSpacing/>
    </w:pPr>
  </w:style>
  <w:style w:type="character" w:styleId="Hyperlink">
    <w:name w:val="Hyperlink"/>
    <w:basedOn w:val="DefaultParagraphFont"/>
    <w:uiPriority w:val="99"/>
    <w:unhideWhenUsed/>
    <w:rsid w:val="00FB3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er.ofb.ncsu.edu/cashier/employees/regula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4E85-5293-48F1-8863-57344AE2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66</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Tabitha Groelle</cp:lastModifiedBy>
  <cp:revision>6</cp:revision>
  <cp:lastPrinted>2016-05-26T21:42:00Z</cp:lastPrinted>
  <dcterms:created xsi:type="dcterms:W3CDTF">2016-05-26T18:30:00Z</dcterms:created>
  <dcterms:modified xsi:type="dcterms:W3CDTF">2016-05-31T21:32:00Z</dcterms:modified>
</cp:coreProperties>
</file>