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7B6E2A" w:rsidRDefault="007B6E2A" w:rsidP="006A6FC3">
      <w:pPr>
        <w:spacing w:before="0"/>
        <w:ind w:left="360"/>
      </w:pPr>
    </w:p>
    <w:p w:rsidR="006A6FC3" w:rsidRDefault="00B8197D" w:rsidP="006A6FC3">
      <w:pPr>
        <w:spacing w:before="0"/>
        <w:ind w:left="360"/>
      </w:pPr>
      <w:r>
        <w:t>May 6</w:t>
      </w:r>
      <w:r w:rsidR="006A6FC3">
        <w:t>, 201</w:t>
      </w:r>
      <w:r w:rsidR="00926FE0">
        <w:t>6</w:t>
      </w: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  <w:r>
        <w:rPr>
          <w:b/>
          <w:u w:val="single"/>
        </w:rPr>
        <w:t>MEMORANDUM</w:t>
      </w:r>
    </w:p>
    <w:p w:rsidR="006A6FC3" w:rsidRDefault="006A6FC3" w:rsidP="006A6FC3">
      <w:pPr>
        <w:spacing w:before="0"/>
        <w:ind w:left="360"/>
      </w:pPr>
    </w:p>
    <w:p w:rsidR="006A6FC3" w:rsidRDefault="00A6167D" w:rsidP="006A6FC3">
      <w:pPr>
        <w:spacing w:before="0"/>
        <w:ind w:left="360"/>
      </w:pPr>
      <w:r>
        <w:t>TO:</w:t>
      </w:r>
      <w:r>
        <w:tab/>
      </w:r>
      <w:r>
        <w:tab/>
      </w:r>
      <w:r w:rsidR="006A6FC3">
        <w:t>Deans, Directors and Department Heads</w:t>
      </w: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  <w:r>
        <w:t>FROM:</w:t>
      </w:r>
      <w:r>
        <w:tab/>
      </w:r>
      <w:r w:rsidR="004B4663">
        <w:t xml:space="preserve">Barbara </w:t>
      </w:r>
      <w:r w:rsidR="00D35317">
        <w:t xml:space="preserve">A. </w:t>
      </w:r>
      <w:bookmarkStart w:id="0" w:name="_GoBack"/>
      <w:bookmarkEnd w:id="0"/>
      <w:r w:rsidR="004B4663">
        <w:t>Moses</w:t>
      </w:r>
    </w:p>
    <w:p w:rsidR="006A6FC3" w:rsidRDefault="004B4663" w:rsidP="00A6167D">
      <w:pPr>
        <w:spacing w:before="0"/>
        <w:ind w:left="720" w:firstLine="720"/>
      </w:pPr>
      <w:r>
        <w:t xml:space="preserve">Interim </w:t>
      </w:r>
      <w:r w:rsidR="006A6FC3">
        <w:t>Associate Vice Chancellor for Finance and Resource Management</w:t>
      </w:r>
    </w:p>
    <w:p w:rsidR="006A6FC3" w:rsidRDefault="006A6FC3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  <w:bookmarkStart w:id="1" w:name="a2"/>
      <w:r>
        <w:t>SUBJECT:</w:t>
      </w:r>
      <w:r>
        <w:tab/>
        <w:t>Special Benefits Rates</w:t>
      </w:r>
      <w:bookmarkEnd w:id="1"/>
    </w:p>
    <w:p w:rsidR="006A6FC3" w:rsidRDefault="006A6FC3" w:rsidP="006A6FC3">
      <w:pPr>
        <w:spacing w:before="0"/>
        <w:ind w:left="360"/>
      </w:pPr>
    </w:p>
    <w:p w:rsidR="000B0BDC" w:rsidRDefault="000B0BDC" w:rsidP="006A6FC3">
      <w:pPr>
        <w:spacing w:before="0"/>
        <w:ind w:left="360"/>
      </w:pPr>
    </w:p>
    <w:p w:rsidR="000B0BDC" w:rsidRDefault="006A6FC3" w:rsidP="006A6FC3">
      <w:pPr>
        <w:pStyle w:val="BodyTextIndent2"/>
      </w:pPr>
      <w:r>
        <w:t>Special benefits rates are applied to all projects to provide funds</w:t>
      </w:r>
      <w:r w:rsidR="00E7641E">
        <w:t xml:space="preserve"> to pay</w:t>
      </w:r>
      <w:r w:rsidR="008C1BD5">
        <w:t xml:space="preserve"> </w:t>
      </w:r>
      <w:r w:rsidR="000B0BDC">
        <w:t xml:space="preserve">special </w:t>
      </w:r>
      <w:r w:rsidR="008C1BD5">
        <w:t xml:space="preserve">personnel benefits </w:t>
      </w:r>
      <w:r w:rsidR="000B0BDC">
        <w:t xml:space="preserve">specified on this site: </w:t>
      </w:r>
      <w:hyperlink r:id="rId6" w:history="1">
        <w:r w:rsidR="000B0BDC" w:rsidRPr="00063530">
          <w:rPr>
            <w:rStyle w:val="Hyperlink"/>
          </w:rPr>
          <w:t>http://budget.ncsu.edu/budgetoffice/documents/SpecialFringeBenefitsPools.pdf</w:t>
        </w:r>
      </w:hyperlink>
      <w:r>
        <w:t xml:space="preserve">  </w:t>
      </w:r>
    </w:p>
    <w:p w:rsidR="000B0BDC" w:rsidRDefault="000B0BDC" w:rsidP="006A6FC3">
      <w:pPr>
        <w:pStyle w:val="BodyTextIndent2"/>
      </w:pPr>
    </w:p>
    <w:p w:rsidR="006A6FC3" w:rsidRDefault="006A6FC3" w:rsidP="006A6FC3">
      <w:pPr>
        <w:pStyle w:val="BodyTextIndent2"/>
      </w:pPr>
      <w:r>
        <w:t xml:space="preserve">On a monthly basis, the special benefits rates are automatically charged to the salary expenditures of each project.  </w:t>
      </w:r>
    </w:p>
    <w:p w:rsidR="00AE5B04" w:rsidRDefault="00AE5B04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  <w:r>
        <w:t>The university level projects that pool these funds are analyzed periodically to assure sufficient cash flow to meet anticipated costs.  Based on our recent analysis and projected futur</w:t>
      </w:r>
      <w:r w:rsidR="00AB676A">
        <w:t>e needs, effective July 1, 201</w:t>
      </w:r>
      <w:r w:rsidR="004B4663">
        <w:t>6</w:t>
      </w:r>
      <w:r w:rsidR="00AB676A">
        <w:t xml:space="preserve"> </w:t>
      </w:r>
      <w:r>
        <w:t>the special benefits rates are as follows:</w:t>
      </w:r>
    </w:p>
    <w:p w:rsidR="006A6FC3" w:rsidRPr="000B0BDC" w:rsidRDefault="00AD6C38" w:rsidP="00AD6C38">
      <w:pPr>
        <w:pStyle w:val="Heading6"/>
        <w:ind w:left="5760" w:firstLine="720"/>
        <w:rPr>
          <w:u w:val="none"/>
        </w:rPr>
      </w:pPr>
      <w:r w:rsidRPr="000B0BDC">
        <w:t>Rate</w:t>
      </w:r>
      <w:r w:rsidR="000B0BDC" w:rsidRPr="000B0BDC">
        <w:rPr>
          <w:u w:val="none"/>
        </w:rPr>
        <w:tab/>
      </w:r>
      <w:r w:rsidR="006A6FC3" w:rsidRPr="000B0BDC">
        <w:t xml:space="preserve">Change </w:t>
      </w:r>
      <w:r w:rsidR="006A6FC3" w:rsidRPr="000B0BDC">
        <w:rPr>
          <w:u w:val="none"/>
        </w:rPr>
        <w:t xml:space="preserve">   </w:t>
      </w:r>
    </w:p>
    <w:p w:rsidR="006A6FC3" w:rsidRDefault="006A6FC3" w:rsidP="006A6FC3">
      <w:pPr>
        <w:spacing w:before="0"/>
        <w:ind w:left="864" w:firstLine="432"/>
      </w:pPr>
      <w:r>
        <w:t>Academic Affairs (16030)</w:t>
      </w:r>
      <w:r>
        <w:tab/>
      </w:r>
      <w:r>
        <w:tab/>
      </w:r>
      <w:r>
        <w:tab/>
      </w:r>
      <w:r>
        <w:tab/>
      </w:r>
      <w:r w:rsidR="00AD6C38">
        <w:tab/>
      </w:r>
      <w:r w:rsidR="008C1BD5">
        <w:t>0</w:t>
      </w:r>
      <w:r>
        <w:t>.</w:t>
      </w:r>
      <w:r w:rsidR="00B8197D">
        <w:t>7</w:t>
      </w:r>
      <w:r w:rsidR="00AB676A">
        <w:t>0</w:t>
      </w:r>
      <w:r>
        <w:t>%</w:t>
      </w:r>
      <w:r>
        <w:tab/>
      </w:r>
      <w:r w:rsidR="004B4663">
        <w:t>No change</w:t>
      </w:r>
    </w:p>
    <w:p w:rsidR="006A6FC3" w:rsidRDefault="006A6FC3" w:rsidP="006A6FC3">
      <w:pPr>
        <w:spacing w:before="0"/>
        <w:ind w:left="1296"/>
      </w:pPr>
      <w:r>
        <w:t>Agricultural Research (16031)</w:t>
      </w:r>
      <w:r>
        <w:tab/>
      </w:r>
      <w:r>
        <w:tab/>
      </w:r>
      <w:r>
        <w:tab/>
      </w:r>
      <w:r>
        <w:tab/>
      </w:r>
      <w:r w:rsidR="004B4663">
        <w:t>0</w:t>
      </w:r>
      <w:r>
        <w:t>.</w:t>
      </w:r>
      <w:r w:rsidR="004B4663">
        <w:t>8</w:t>
      </w:r>
      <w:r w:rsidR="006A6629">
        <w:t>0</w:t>
      </w:r>
      <w:r>
        <w:t>%</w:t>
      </w:r>
      <w:r>
        <w:tab/>
      </w:r>
      <w:r w:rsidR="00652296">
        <w:t>0</w:t>
      </w:r>
      <w:r w:rsidR="004F624D">
        <w:t>.</w:t>
      </w:r>
      <w:r w:rsidR="004B4663">
        <w:t>3</w:t>
      </w:r>
      <w:r w:rsidR="006A6629">
        <w:t>0</w:t>
      </w:r>
      <w:r w:rsidR="004F624D">
        <w:t xml:space="preserve"> </w:t>
      </w:r>
      <w:r w:rsidR="00B8197D">
        <w:t>de</w:t>
      </w:r>
      <w:r w:rsidR="004F624D">
        <w:t>crease</w:t>
      </w:r>
    </w:p>
    <w:p w:rsidR="006A6FC3" w:rsidRDefault="006A6FC3" w:rsidP="006A6FC3">
      <w:pPr>
        <w:spacing w:before="0"/>
        <w:ind w:left="864" w:firstLine="432"/>
      </w:pPr>
      <w:r>
        <w:t>Cooperative Extension (16032)</w:t>
      </w:r>
      <w:r>
        <w:tab/>
      </w:r>
      <w:r>
        <w:tab/>
      </w:r>
      <w:r>
        <w:tab/>
      </w:r>
      <w:r>
        <w:tab/>
      </w:r>
      <w:r w:rsidR="008C1BD5">
        <w:t>0</w:t>
      </w:r>
      <w:r>
        <w:t>.</w:t>
      </w:r>
      <w:r w:rsidR="006A6629">
        <w:t>70</w:t>
      </w:r>
      <w:r>
        <w:t>%</w:t>
      </w:r>
      <w:r w:rsidR="000B0BDC">
        <w:tab/>
      </w:r>
      <w:r w:rsidR="00B8197D">
        <w:t>No change</w:t>
      </w:r>
    </w:p>
    <w:p w:rsidR="006A6FC3" w:rsidRDefault="006A6FC3" w:rsidP="006A6FC3">
      <w:pPr>
        <w:spacing w:before="0"/>
        <w:ind w:left="864" w:firstLine="432"/>
      </w:pPr>
      <w:r>
        <w:t>Non-State Funded Projects (excluding ledger 5)</w:t>
      </w:r>
      <w:r>
        <w:tab/>
      </w:r>
      <w:r>
        <w:tab/>
      </w:r>
      <w:r w:rsidR="00B8197D">
        <w:t>0</w:t>
      </w:r>
      <w:r w:rsidR="008C1BD5">
        <w:t>.</w:t>
      </w:r>
      <w:r w:rsidR="004B4663">
        <w:t>7</w:t>
      </w:r>
      <w:r w:rsidR="00B8197D">
        <w:t>5</w:t>
      </w:r>
      <w:r>
        <w:t>%</w:t>
      </w:r>
      <w:r w:rsidR="000B0BDC">
        <w:tab/>
      </w:r>
      <w:r w:rsidR="006A6629">
        <w:t>0.</w:t>
      </w:r>
      <w:r w:rsidR="004B4663">
        <w:t>20</w:t>
      </w:r>
      <w:r w:rsidR="006A6629">
        <w:t xml:space="preserve"> decrease</w:t>
      </w:r>
      <w:r>
        <w:tab/>
      </w:r>
    </w:p>
    <w:p w:rsidR="006A6FC3" w:rsidRPr="00794626" w:rsidRDefault="006A6FC3" w:rsidP="006A6FC3">
      <w:pPr>
        <w:pStyle w:val="Heading7"/>
        <w:rPr>
          <w:iCs w:val="0"/>
        </w:rPr>
      </w:pPr>
      <w:r w:rsidRPr="00794626">
        <w:rPr>
          <w:iCs w:val="0"/>
        </w:rPr>
        <w:t>Con</w:t>
      </w:r>
      <w:r w:rsidR="004B4663">
        <w:rPr>
          <w:iCs w:val="0"/>
        </w:rPr>
        <w:t>tracts and Grants (ledger 5)</w:t>
      </w:r>
      <w:r w:rsidR="004B4663">
        <w:rPr>
          <w:iCs w:val="0"/>
        </w:rPr>
        <w:tab/>
      </w:r>
      <w:r w:rsidR="004B4663">
        <w:rPr>
          <w:iCs w:val="0"/>
        </w:rPr>
        <w:tab/>
      </w:r>
      <w:r w:rsidR="004B4663">
        <w:rPr>
          <w:iCs w:val="0"/>
        </w:rPr>
        <w:tab/>
      </w:r>
      <w:r w:rsidR="004B4663">
        <w:rPr>
          <w:iCs w:val="0"/>
        </w:rPr>
        <w:tab/>
        <w:t>1</w:t>
      </w:r>
      <w:r w:rsidR="004F624D" w:rsidRPr="00794626">
        <w:rPr>
          <w:iCs w:val="0"/>
        </w:rPr>
        <w:t>.</w:t>
      </w:r>
      <w:r w:rsidR="004B4663">
        <w:rPr>
          <w:iCs w:val="0"/>
        </w:rPr>
        <w:t>0</w:t>
      </w:r>
      <w:r w:rsidRPr="00794626">
        <w:rPr>
          <w:iCs w:val="0"/>
        </w:rPr>
        <w:t>0%</w:t>
      </w:r>
      <w:r w:rsidRPr="00794626">
        <w:rPr>
          <w:iCs w:val="0"/>
        </w:rPr>
        <w:tab/>
      </w:r>
      <w:r w:rsidR="000B0BDC">
        <w:rPr>
          <w:iCs w:val="0"/>
        </w:rPr>
        <w:t>N</w:t>
      </w:r>
      <w:r w:rsidRPr="00794626">
        <w:rPr>
          <w:iCs w:val="0"/>
        </w:rPr>
        <w:t>o change at this time</w:t>
      </w:r>
    </w:p>
    <w:p w:rsidR="006A6FC3" w:rsidRDefault="006A6FC3" w:rsidP="006A6FC3">
      <w:pPr>
        <w:spacing w:before="0"/>
      </w:pPr>
    </w:p>
    <w:p w:rsidR="00E7641E" w:rsidRDefault="00E7641E" w:rsidP="006A6FC3">
      <w:pPr>
        <w:spacing w:before="0"/>
        <w:ind w:left="360"/>
      </w:pPr>
      <w:r>
        <w:t>A contract and grant rate of .</w:t>
      </w:r>
      <w:r w:rsidR="004B4663">
        <w:t>9</w:t>
      </w:r>
      <w:r>
        <w:t xml:space="preserve">0% </w:t>
      </w:r>
      <w:r w:rsidR="00860B92">
        <w:t>h</w:t>
      </w:r>
      <w:r>
        <w:t>as bee</w:t>
      </w:r>
      <w:r w:rsidR="00860B92">
        <w:t>n</w:t>
      </w:r>
      <w:r>
        <w:t xml:space="preserve"> requested for ledger 5 activity.  </w:t>
      </w:r>
      <w:r w:rsidR="004536F6">
        <w:t xml:space="preserve">This </w:t>
      </w:r>
      <w:r w:rsidR="00412122">
        <w:t xml:space="preserve">increase is </w:t>
      </w:r>
      <w:r w:rsidR="004536F6">
        <w:t xml:space="preserve">pending the U.S. </w:t>
      </w:r>
      <w:r w:rsidR="00C00A77">
        <w:t>Department of Health and Human Services (USDHHS) approval</w:t>
      </w:r>
      <w:r w:rsidR="00412122">
        <w:t xml:space="preserve"> and may not be charged under any circumstances until a new rate agreement has been signed by NC State and USDHHS</w:t>
      </w:r>
      <w:r w:rsidR="00C00A77">
        <w:t>.  We will notify you of any rate changes as soon as possible after the negotiation process is complete.</w:t>
      </w:r>
    </w:p>
    <w:p w:rsidR="00E7641E" w:rsidRDefault="00E7641E" w:rsidP="006A6FC3">
      <w:pPr>
        <w:spacing w:before="0"/>
        <w:ind w:left="360"/>
      </w:pPr>
    </w:p>
    <w:p w:rsidR="006A6FC3" w:rsidRDefault="00C05ABC" w:rsidP="006A6FC3">
      <w:pPr>
        <w:spacing w:before="0"/>
        <w:ind w:left="360"/>
      </w:pPr>
      <w:r>
        <w:t xml:space="preserve">The </w:t>
      </w:r>
      <w:r w:rsidR="00412122">
        <w:t>de</w:t>
      </w:r>
      <w:r>
        <w:t xml:space="preserve">creases in rates are driven by </w:t>
      </w:r>
      <w:r w:rsidR="00412122">
        <w:t>low</w:t>
      </w:r>
      <w:r w:rsidR="004B4663">
        <w:t>er unemployment insurance</w:t>
      </w:r>
      <w:r>
        <w:t>.</w:t>
      </w:r>
    </w:p>
    <w:p w:rsidR="00C05ABC" w:rsidRDefault="00C05ABC" w:rsidP="006A6FC3">
      <w:pPr>
        <w:spacing w:before="0"/>
        <w:ind w:left="360"/>
      </w:pPr>
    </w:p>
    <w:p w:rsidR="006A6FC3" w:rsidRDefault="006A6FC3" w:rsidP="006A6FC3">
      <w:pPr>
        <w:spacing w:before="0"/>
        <w:ind w:left="360"/>
      </w:pPr>
      <w:r>
        <w:t xml:space="preserve">If you have any questions concerning these rates, please contact </w:t>
      </w:r>
      <w:r w:rsidR="004B4663">
        <w:t>me</w:t>
      </w:r>
      <w:r>
        <w:t xml:space="preserve"> at 513-1263.</w:t>
      </w:r>
    </w:p>
    <w:p w:rsidR="00A6167D" w:rsidRDefault="00A6167D" w:rsidP="006A6FC3">
      <w:pPr>
        <w:spacing w:before="0"/>
        <w:ind w:left="360"/>
      </w:pPr>
    </w:p>
    <w:p w:rsidR="000B0BDC" w:rsidRDefault="000B0BDC" w:rsidP="006A6FC3">
      <w:pPr>
        <w:spacing w:before="0"/>
        <w:ind w:left="360"/>
      </w:pPr>
    </w:p>
    <w:p w:rsidR="006A6FC3" w:rsidRDefault="00AD6C38" w:rsidP="006A6FC3">
      <w:pPr>
        <w:spacing w:before="0"/>
        <w:ind w:left="360"/>
      </w:pPr>
      <w:r>
        <w:t>cc:</w:t>
      </w:r>
      <w:r>
        <w:tab/>
        <w:t xml:space="preserve">  </w:t>
      </w:r>
      <w:r w:rsidR="006A6FC3">
        <w:t>W. Randolph Woodson, Chancellor</w:t>
      </w:r>
    </w:p>
    <w:p w:rsidR="006A6FC3" w:rsidRDefault="00AD6C38" w:rsidP="00AD6C38">
      <w:pPr>
        <w:spacing w:before="0"/>
        <w:ind w:firstLine="720"/>
        <w:rPr>
          <w:rFonts w:cs="Arial"/>
        </w:rPr>
      </w:pPr>
      <w:r>
        <w:rPr>
          <w:rFonts w:cs="Arial"/>
        </w:rPr>
        <w:t xml:space="preserve">  </w:t>
      </w:r>
      <w:r w:rsidR="006A6FC3">
        <w:rPr>
          <w:rFonts w:cs="Arial"/>
        </w:rPr>
        <w:t>Warwick A. Arden, Provost and Executive Vice Chancellor</w:t>
      </w:r>
    </w:p>
    <w:p w:rsidR="006A6FC3" w:rsidRDefault="00AD6C38" w:rsidP="00AD6C38">
      <w:pPr>
        <w:spacing w:before="0"/>
        <w:ind w:firstLine="720"/>
        <w:rPr>
          <w:rFonts w:cs="Arial"/>
        </w:rPr>
      </w:pPr>
      <w:r>
        <w:rPr>
          <w:rFonts w:cs="Arial"/>
        </w:rPr>
        <w:t xml:space="preserve">  </w:t>
      </w:r>
      <w:r w:rsidR="004B4663">
        <w:rPr>
          <w:rFonts w:cs="Arial"/>
        </w:rPr>
        <w:t xml:space="preserve">Alan </w:t>
      </w:r>
      <w:r w:rsidR="00CF12B5">
        <w:rPr>
          <w:rFonts w:cs="Arial"/>
        </w:rPr>
        <w:t xml:space="preserve">H. </w:t>
      </w:r>
      <w:r w:rsidR="004B4663">
        <w:rPr>
          <w:rFonts w:cs="Arial"/>
        </w:rPr>
        <w:t>Rebar</w:t>
      </w:r>
      <w:r w:rsidR="006A6FC3">
        <w:rPr>
          <w:rFonts w:cs="Arial"/>
        </w:rPr>
        <w:t>, V</w:t>
      </w:r>
      <w:r w:rsidR="006A6FC3">
        <w:t>ice Chancellor f</w:t>
      </w:r>
      <w:r w:rsidR="007B6E2A">
        <w:t>or Research</w:t>
      </w:r>
      <w:r w:rsidR="00412122">
        <w:t>, Innovation and Economic Development</w:t>
      </w:r>
    </w:p>
    <w:p w:rsidR="006A6FC3" w:rsidRDefault="00AD6C38" w:rsidP="00AD6C38">
      <w:pPr>
        <w:spacing w:before="0"/>
        <w:ind w:firstLine="720"/>
        <w:rPr>
          <w:rFonts w:cs="Arial"/>
        </w:rPr>
      </w:pPr>
      <w:r>
        <w:rPr>
          <w:rFonts w:cs="Arial"/>
        </w:rPr>
        <w:t xml:space="preserve">  </w:t>
      </w:r>
      <w:r w:rsidR="004B4663">
        <w:rPr>
          <w:rFonts w:cs="Arial"/>
        </w:rPr>
        <w:t>Scott R. Douglass</w:t>
      </w:r>
      <w:r w:rsidR="006A6FC3">
        <w:rPr>
          <w:rFonts w:cs="Arial"/>
        </w:rPr>
        <w:t>, Vice Chancellor</w:t>
      </w:r>
      <w:r w:rsidR="004B4663">
        <w:rPr>
          <w:rFonts w:cs="Arial"/>
        </w:rPr>
        <w:t>,</w:t>
      </w:r>
      <w:r w:rsidR="006A6FC3">
        <w:rPr>
          <w:rFonts w:cs="Arial"/>
        </w:rPr>
        <w:t xml:space="preserve"> Finance and Business</w:t>
      </w:r>
    </w:p>
    <w:p w:rsidR="00412122" w:rsidRDefault="00412122" w:rsidP="00AD6C38">
      <w:pPr>
        <w:spacing w:before="0"/>
        <w:ind w:firstLine="720"/>
        <w:rPr>
          <w:rFonts w:cs="Arial"/>
        </w:rPr>
      </w:pPr>
      <w:r>
        <w:rPr>
          <w:rFonts w:cs="Arial"/>
        </w:rPr>
        <w:t xml:space="preserve">  </w:t>
      </w:r>
      <w:r w:rsidR="004B4663">
        <w:rPr>
          <w:rFonts w:cs="Arial"/>
        </w:rPr>
        <w:t>Kathy Lambert</w:t>
      </w:r>
      <w:r>
        <w:rPr>
          <w:rFonts w:cs="Arial"/>
        </w:rPr>
        <w:t xml:space="preserve">, </w:t>
      </w:r>
      <w:r w:rsidR="004B4663">
        <w:rPr>
          <w:rFonts w:cs="Arial"/>
        </w:rPr>
        <w:t xml:space="preserve">Interim </w:t>
      </w:r>
      <w:r>
        <w:rPr>
          <w:rFonts w:cs="Arial"/>
        </w:rPr>
        <w:t>Associate Vice Chancellor for Human Resources</w:t>
      </w:r>
    </w:p>
    <w:p w:rsidR="00412122" w:rsidRDefault="00412122" w:rsidP="00AD6C38">
      <w:pPr>
        <w:spacing w:before="0"/>
        <w:ind w:firstLine="720"/>
        <w:rPr>
          <w:rFonts w:cs="Arial"/>
        </w:rPr>
      </w:pPr>
      <w:r>
        <w:rPr>
          <w:rFonts w:cs="Arial"/>
        </w:rPr>
        <w:t xml:space="preserve">  Joe Williams, Director, Benefits</w:t>
      </w:r>
    </w:p>
    <w:p w:rsidR="00412122" w:rsidRDefault="00412122" w:rsidP="00AD6C38">
      <w:pPr>
        <w:spacing w:before="0"/>
        <w:ind w:firstLine="720"/>
      </w:pPr>
      <w:r>
        <w:rPr>
          <w:rFonts w:cs="Arial"/>
        </w:rPr>
        <w:t xml:space="preserve">  </w:t>
      </w:r>
    </w:p>
    <w:sectPr w:rsidR="00412122">
      <w:headerReference w:type="first" r:id="rId7"/>
      <w:pgSz w:w="12240" w:h="15840" w:code="1"/>
      <w:pgMar w:top="907" w:right="1080" w:bottom="108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D" w:rsidRDefault="00E2528D">
      <w:pPr>
        <w:spacing w:before="0"/>
      </w:pPr>
      <w:r>
        <w:separator/>
      </w:r>
    </w:p>
  </w:endnote>
  <w:endnote w:type="continuationSeparator" w:id="0">
    <w:p w:rsidR="00E2528D" w:rsidRDefault="00E252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D" w:rsidRDefault="00E2528D">
      <w:pPr>
        <w:spacing w:before="0"/>
      </w:pPr>
      <w:r>
        <w:separator/>
      </w:r>
    </w:p>
  </w:footnote>
  <w:footnote w:type="continuationSeparator" w:id="0">
    <w:p w:rsidR="00E2528D" w:rsidRDefault="00E252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70" w:rsidRDefault="006B5670">
    <w:pPr>
      <w:pStyle w:val="Header"/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C3"/>
    <w:rsid w:val="00062441"/>
    <w:rsid w:val="000B0BDC"/>
    <w:rsid w:val="001542B3"/>
    <w:rsid w:val="0020020B"/>
    <w:rsid w:val="002C1106"/>
    <w:rsid w:val="002E2FB4"/>
    <w:rsid w:val="00346F70"/>
    <w:rsid w:val="003916D9"/>
    <w:rsid w:val="00412122"/>
    <w:rsid w:val="00423E82"/>
    <w:rsid w:val="004536F6"/>
    <w:rsid w:val="00482F15"/>
    <w:rsid w:val="004B4663"/>
    <w:rsid w:val="004C40DC"/>
    <w:rsid w:val="004E71EE"/>
    <w:rsid w:val="004F3204"/>
    <w:rsid w:val="004F624D"/>
    <w:rsid w:val="005566DD"/>
    <w:rsid w:val="00561CCB"/>
    <w:rsid w:val="005E18DB"/>
    <w:rsid w:val="005E51F7"/>
    <w:rsid w:val="00602365"/>
    <w:rsid w:val="00652296"/>
    <w:rsid w:val="006A6629"/>
    <w:rsid w:val="006A6FC3"/>
    <w:rsid w:val="006B5670"/>
    <w:rsid w:val="00723DD6"/>
    <w:rsid w:val="00767C32"/>
    <w:rsid w:val="00782090"/>
    <w:rsid w:val="00794626"/>
    <w:rsid w:val="007B6E2A"/>
    <w:rsid w:val="007E6B8F"/>
    <w:rsid w:val="0084255B"/>
    <w:rsid w:val="00860B92"/>
    <w:rsid w:val="008857D5"/>
    <w:rsid w:val="008C1BD5"/>
    <w:rsid w:val="00920DC1"/>
    <w:rsid w:val="00926FE0"/>
    <w:rsid w:val="00A156CF"/>
    <w:rsid w:val="00A45EDB"/>
    <w:rsid w:val="00A6167D"/>
    <w:rsid w:val="00A857FC"/>
    <w:rsid w:val="00A96B8A"/>
    <w:rsid w:val="00AB676A"/>
    <w:rsid w:val="00AD6C38"/>
    <w:rsid w:val="00AE5B04"/>
    <w:rsid w:val="00B53837"/>
    <w:rsid w:val="00B8197D"/>
    <w:rsid w:val="00BE04A7"/>
    <w:rsid w:val="00C00A77"/>
    <w:rsid w:val="00C05ABC"/>
    <w:rsid w:val="00C72818"/>
    <w:rsid w:val="00CA27A1"/>
    <w:rsid w:val="00CB1854"/>
    <w:rsid w:val="00CF12B5"/>
    <w:rsid w:val="00D22E37"/>
    <w:rsid w:val="00D35317"/>
    <w:rsid w:val="00DD2B14"/>
    <w:rsid w:val="00DF6751"/>
    <w:rsid w:val="00E06971"/>
    <w:rsid w:val="00E2528D"/>
    <w:rsid w:val="00E7641E"/>
    <w:rsid w:val="00EC6F10"/>
    <w:rsid w:val="00EF131D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A2600-E13D-48F0-A848-2D4C29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C3"/>
    <w:pPr>
      <w:spacing w:before="120"/>
    </w:pPr>
    <w:rPr>
      <w:rFonts w:ascii="Arial" w:eastAsia="Times New Roman" w:hAnsi="Arial"/>
    </w:rPr>
  </w:style>
  <w:style w:type="paragraph" w:styleId="Heading6">
    <w:name w:val="heading 6"/>
    <w:basedOn w:val="Normal"/>
    <w:next w:val="Normal"/>
    <w:link w:val="Heading6Char"/>
    <w:qFormat/>
    <w:rsid w:val="006A6FC3"/>
    <w:pPr>
      <w:keepNext/>
      <w:spacing w:before="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6A6FC3"/>
    <w:pPr>
      <w:keepNext/>
      <w:spacing w:before="0"/>
      <w:ind w:left="864" w:firstLine="432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6FC3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7Char">
    <w:name w:val="Heading 7 Char"/>
    <w:link w:val="Heading7"/>
    <w:rsid w:val="006A6FC3"/>
    <w:rPr>
      <w:rFonts w:ascii="Arial" w:eastAsia="Times New Roman" w:hAnsi="Arial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6A6F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A6FC3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A6FC3"/>
    <w:pPr>
      <w:spacing w:before="0"/>
      <w:ind w:left="360"/>
    </w:pPr>
  </w:style>
  <w:style w:type="character" w:customStyle="1" w:styleId="BodyTextIndent2Char">
    <w:name w:val="Body Text Indent 2 Char"/>
    <w:link w:val="BodyTextIndent2"/>
    <w:semiHidden/>
    <w:rsid w:val="006A6F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67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C40DC"/>
  </w:style>
  <w:style w:type="character" w:styleId="Hyperlink">
    <w:name w:val="Hyperlink"/>
    <w:uiPriority w:val="99"/>
    <w:unhideWhenUsed/>
    <w:rsid w:val="004C40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38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ncsu.edu/budgetoffice/documents/SpecialFringeBenefitsPool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2063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http://budget.ncsu.edu/budgetoffice/documents/SpecialFringeBenefitsPools.pdf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mcbritt</dc:creator>
  <cp:keywords/>
  <cp:lastModifiedBy>Millicent Britt</cp:lastModifiedBy>
  <cp:revision>5</cp:revision>
  <cp:lastPrinted>2013-06-05T17:26:00Z</cp:lastPrinted>
  <dcterms:created xsi:type="dcterms:W3CDTF">2016-05-06T15:50:00Z</dcterms:created>
  <dcterms:modified xsi:type="dcterms:W3CDTF">2016-05-06T16:08:00Z</dcterms:modified>
</cp:coreProperties>
</file>