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F4" w:rsidRPr="00967AC1" w:rsidRDefault="00FF44F4"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May 6, 2015</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b/>
          <w:sz w:val="20"/>
          <w:szCs w:val="20"/>
        </w:rPr>
        <w:t>MEMORANDUM</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TO:</w:t>
      </w:r>
      <w:r w:rsidRPr="00967AC1">
        <w:rPr>
          <w:rFonts w:cs="Arial"/>
          <w:sz w:val="20"/>
          <w:szCs w:val="20"/>
        </w:rPr>
        <w:tab/>
      </w:r>
      <w:r w:rsidRPr="00967AC1">
        <w:rPr>
          <w:rFonts w:cs="Arial"/>
          <w:sz w:val="20"/>
          <w:szCs w:val="20"/>
        </w:rPr>
        <w:tab/>
      </w:r>
      <w:r w:rsidR="00F21C6F">
        <w:rPr>
          <w:rFonts w:cs="Arial"/>
          <w:sz w:val="20"/>
          <w:szCs w:val="20"/>
        </w:rPr>
        <w:t xml:space="preserve">             </w:t>
      </w:r>
      <w:r w:rsidRPr="00967AC1">
        <w:rPr>
          <w:rFonts w:cs="Arial"/>
          <w:sz w:val="20"/>
          <w:szCs w:val="20"/>
        </w:rPr>
        <w:t>Deans, Directors and Department Heads</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FROM:</w:t>
      </w:r>
      <w:r w:rsidRPr="00967AC1">
        <w:rPr>
          <w:rFonts w:cs="Arial"/>
          <w:sz w:val="20"/>
          <w:szCs w:val="20"/>
        </w:rPr>
        <w:tab/>
        <w:t xml:space="preserve">Stephen W. </w:t>
      </w:r>
      <w:proofErr w:type="spellStart"/>
      <w:r w:rsidRPr="00967AC1">
        <w:rPr>
          <w:rFonts w:cs="Arial"/>
          <w:sz w:val="20"/>
          <w:szCs w:val="20"/>
        </w:rPr>
        <w:t>Keto</w:t>
      </w:r>
      <w:proofErr w:type="spellEnd"/>
      <w:r>
        <w:rPr>
          <w:rFonts w:cs="Arial"/>
          <w:sz w:val="20"/>
          <w:szCs w:val="20"/>
        </w:rPr>
        <w:t xml:space="preserve">, </w:t>
      </w:r>
      <w:r w:rsidRPr="00967AC1">
        <w:rPr>
          <w:rFonts w:cs="Arial"/>
          <w:sz w:val="20"/>
          <w:szCs w:val="20"/>
        </w:rPr>
        <w:t>Associate Vice Chancellor for Finance and Resource Management</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bookmarkStart w:id="0" w:name="a2"/>
      <w:r w:rsidRPr="00967AC1">
        <w:rPr>
          <w:rFonts w:cs="Arial"/>
          <w:sz w:val="20"/>
          <w:szCs w:val="20"/>
        </w:rPr>
        <w:t>SUBJECT:</w:t>
      </w:r>
      <w:r w:rsidRPr="00967AC1">
        <w:rPr>
          <w:rFonts w:cs="Arial"/>
          <w:sz w:val="20"/>
          <w:szCs w:val="20"/>
        </w:rPr>
        <w:tab/>
      </w:r>
      <w:bookmarkStart w:id="1" w:name="_GoBack"/>
      <w:r w:rsidRPr="00967AC1">
        <w:rPr>
          <w:rFonts w:cs="Arial"/>
          <w:sz w:val="20"/>
          <w:szCs w:val="20"/>
        </w:rPr>
        <w:t>Special Benefits Rates</w:t>
      </w:r>
      <w:bookmarkEnd w:id="0"/>
      <w:bookmarkEnd w:id="1"/>
    </w:p>
    <w:p w:rsidR="00967AC1" w:rsidRPr="00967AC1" w:rsidRDefault="00967AC1" w:rsidP="00967AC1">
      <w:pPr>
        <w:spacing w:line="288" w:lineRule="auto"/>
        <w:ind w:left="-1080" w:right="-720"/>
        <w:rPr>
          <w:rFonts w:cs="Arial"/>
          <w:sz w:val="20"/>
          <w:szCs w:val="20"/>
        </w:rPr>
      </w:pPr>
    </w:p>
    <w:p w:rsidR="00967AC1" w:rsidRPr="00967AC1" w:rsidRDefault="00967AC1" w:rsidP="00967AC1">
      <w:pPr>
        <w:pStyle w:val="BodyTextIndent2"/>
        <w:spacing w:line="288" w:lineRule="auto"/>
        <w:ind w:left="-1080" w:right="-720"/>
        <w:rPr>
          <w:rFonts w:cs="Arial"/>
        </w:rPr>
      </w:pPr>
      <w:r w:rsidRPr="00967AC1">
        <w:rPr>
          <w:rFonts w:cs="Arial"/>
        </w:rPr>
        <w:t xml:space="preserve">Special benefits rates are applied to all projects to provide funds to pay special personnel benefits specified on this site: </w:t>
      </w:r>
      <w:hyperlink r:id="rId7" w:history="1">
        <w:r w:rsidRPr="00967AC1">
          <w:rPr>
            <w:rStyle w:val="Hyperlink"/>
            <w:rFonts w:cs="Arial"/>
          </w:rPr>
          <w:t>http://budget.ncsu.edu/budgetoffice/documents/SpecialFringeBenefitsPools.pdf</w:t>
        </w:r>
      </w:hyperlink>
      <w:r w:rsidRPr="00967AC1">
        <w:rPr>
          <w:rFonts w:cs="Arial"/>
        </w:rPr>
        <w:t xml:space="preserve">  </w:t>
      </w:r>
    </w:p>
    <w:p w:rsidR="00967AC1" w:rsidRPr="00967AC1" w:rsidRDefault="00967AC1" w:rsidP="00967AC1">
      <w:pPr>
        <w:pStyle w:val="BodyTextIndent2"/>
        <w:spacing w:line="288" w:lineRule="auto"/>
        <w:ind w:left="-1080" w:right="-720"/>
        <w:rPr>
          <w:rFonts w:cs="Arial"/>
        </w:rPr>
      </w:pPr>
    </w:p>
    <w:p w:rsidR="00967AC1" w:rsidRPr="00967AC1" w:rsidRDefault="00967AC1" w:rsidP="00967AC1">
      <w:pPr>
        <w:pStyle w:val="BodyTextIndent2"/>
        <w:spacing w:line="288" w:lineRule="auto"/>
        <w:ind w:left="-1080" w:right="-720"/>
        <w:rPr>
          <w:rFonts w:cs="Arial"/>
        </w:rPr>
      </w:pPr>
      <w:r w:rsidRPr="00967AC1">
        <w:rPr>
          <w:rFonts w:cs="Arial"/>
        </w:rPr>
        <w:t xml:space="preserve">On a monthly basis, the special benefits rates are automatically charged to the salary expenditures of each project.  </w:t>
      </w:r>
    </w:p>
    <w:p w:rsidR="00967AC1" w:rsidRPr="00967AC1" w:rsidRDefault="00967AC1" w:rsidP="00967AC1">
      <w:pPr>
        <w:spacing w:line="288" w:lineRule="auto"/>
        <w:ind w:left="-1080" w:right="-720"/>
        <w:rPr>
          <w:rFonts w:cs="Arial"/>
          <w:sz w:val="20"/>
          <w:szCs w:val="20"/>
        </w:rPr>
      </w:pPr>
    </w:p>
    <w:p w:rsidR="00967AC1" w:rsidRDefault="00967AC1" w:rsidP="00967AC1">
      <w:pPr>
        <w:spacing w:line="288" w:lineRule="auto"/>
        <w:ind w:left="-1080" w:right="-720"/>
        <w:rPr>
          <w:rFonts w:cs="Arial"/>
          <w:sz w:val="20"/>
          <w:szCs w:val="20"/>
        </w:rPr>
      </w:pPr>
      <w:r w:rsidRPr="00967AC1">
        <w:rPr>
          <w:rFonts w:cs="Arial"/>
          <w:sz w:val="20"/>
          <w:szCs w:val="20"/>
        </w:rPr>
        <w:t>The university level projects that pool these funds are analyzed periodically to assure sufficient cash flow to meet anticipated costs.  Based on our recent analysis and projected future needs, effective July 1, 2015 the special benefits rates are as follows:</w:t>
      </w: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
        <w:gridCol w:w="2250"/>
      </w:tblGrid>
      <w:tr w:rsidR="00967AC1" w:rsidRPr="00967AC1" w:rsidTr="00967AC1">
        <w:tc>
          <w:tcPr>
            <w:tcW w:w="5058" w:type="dxa"/>
          </w:tcPr>
          <w:p w:rsidR="00967AC1" w:rsidRPr="00967AC1" w:rsidRDefault="00967AC1" w:rsidP="00967AC1">
            <w:pPr>
              <w:pStyle w:val="Heading6"/>
              <w:spacing w:line="288" w:lineRule="auto"/>
              <w:ind w:right="-720"/>
              <w:rPr>
                <w:rFonts w:cs="Arial"/>
                <w:u w:val="none"/>
              </w:rPr>
            </w:pPr>
          </w:p>
        </w:tc>
        <w:tc>
          <w:tcPr>
            <w:tcW w:w="810" w:type="dxa"/>
          </w:tcPr>
          <w:p w:rsidR="00967AC1" w:rsidRPr="00967AC1" w:rsidRDefault="00967AC1" w:rsidP="00967AC1">
            <w:pPr>
              <w:pStyle w:val="Heading6"/>
              <w:spacing w:line="288" w:lineRule="auto"/>
              <w:ind w:right="-720"/>
              <w:rPr>
                <w:rFonts w:cs="Arial"/>
                <w:u w:val="none"/>
              </w:rPr>
            </w:pPr>
            <w:r w:rsidRPr="00967AC1">
              <w:rPr>
                <w:rFonts w:cs="Arial"/>
              </w:rPr>
              <w:t>Rate</w:t>
            </w:r>
          </w:p>
        </w:tc>
        <w:tc>
          <w:tcPr>
            <w:tcW w:w="2250" w:type="dxa"/>
          </w:tcPr>
          <w:p w:rsidR="00967AC1" w:rsidRPr="00967AC1" w:rsidRDefault="00967AC1" w:rsidP="00967AC1">
            <w:pPr>
              <w:pStyle w:val="Heading6"/>
              <w:spacing w:line="288" w:lineRule="auto"/>
              <w:ind w:right="-720"/>
              <w:rPr>
                <w:rFonts w:cs="Arial"/>
                <w:u w:val="none"/>
              </w:rPr>
            </w:pPr>
            <w:r w:rsidRPr="00967AC1">
              <w:rPr>
                <w:rFonts w:cs="Arial"/>
              </w:rPr>
              <w:t xml:space="preserve">Change </w:t>
            </w:r>
            <w:r w:rsidRPr="00967AC1">
              <w:rPr>
                <w:rFonts w:cs="Arial"/>
                <w:u w:val="none"/>
              </w:rPr>
              <w:t xml:space="preserve">   </w:t>
            </w:r>
          </w:p>
        </w:tc>
      </w:tr>
      <w:tr w:rsidR="00967AC1" w:rsidRPr="00967AC1" w:rsidTr="00967AC1">
        <w:tc>
          <w:tcPr>
            <w:tcW w:w="5058" w:type="dxa"/>
          </w:tcPr>
          <w:p w:rsidR="00967AC1" w:rsidRPr="00967AC1" w:rsidRDefault="00967AC1" w:rsidP="00967AC1">
            <w:pPr>
              <w:spacing w:line="288" w:lineRule="auto"/>
              <w:ind w:right="-720"/>
              <w:rPr>
                <w:rFonts w:cs="Arial"/>
                <w:sz w:val="20"/>
                <w:szCs w:val="20"/>
              </w:rPr>
            </w:pPr>
            <w:r w:rsidRPr="00967AC1">
              <w:rPr>
                <w:rFonts w:cs="Arial"/>
                <w:sz w:val="20"/>
                <w:szCs w:val="20"/>
              </w:rPr>
              <w:t>Academic Affairs (16030)</w:t>
            </w:r>
          </w:p>
        </w:tc>
        <w:tc>
          <w:tcPr>
            <w:tcW w:w="810" w:type="dxa"/>
          </w:tcPr>
          <w:p w:rsidR="00967AC1" w:rsidRPr="00967AC1" w:rsidRDefault="00967AC1" w:rsidP="00967AC1">
            <w:pPr>
              <w:spacing w:line="288" w:lineRule="auto"/>
              <w:ind w:right="-720"/>
              <w:rPr>
                <w:rFonts w:cs="Arial"/>
                <w:sz w:val="20"/>
                <w:szCs w:val="20"/>
              </w:rPr>
            </w:pPr>
            <w:r w:rsidRPr="00967AC1">
              <w:rPr>
                <w:rFonts w:cs="Arial"/>
                <w:sz w:val="20"/>
                <w:szCs w:val="20"/>
              </w:rPr>
              <w:t>0.70%</w:t>
            </w:r>
          </w:p>
        </w:tc>
        <w:tc>
          <w:tcPr>
            <w:tcW w:w="2250" w:type="dxa"/>
          </w:tcPr>
          <w:p w:rsidR="00967AC1" w:rsidRPr="00967AC1" w:rsidRDefault="00967AC1" w:rsidP="00967AC1">
            <w:pPr>
              <w:spacing w:line="288" w:lineRule="auto"/>
              <w:ind w:right="-720"/>
              <w:rPr>
                <w:rFonts w:cs="Arial"/>
                <w:sz w:val="20"/>
                <w:szCs w:val="20"/>
              </w:rPr>
            </w:pPr>
            <w:r w:rsidRPr="00967AC1">
              <w:rPr>
                <w:rFonts w:cs="Arial"/>
                <w:sz w:val="20"/>
                <w:szCs w:val="20"/>
              </w:rPr>
              <w:t>0.10 decrease</w:t>
            </w:r>
          </w:p>
        </w:tc>
      </w:tr>
      <w:tr w:rsidR="00967AC1" w:rsidRPr="00967AC1" w:rsidTr="00967AC1">
        <w:tc>
          <w:tcPr>
            <w:tcW w:w="5058" w:type="dxa"/>
          </w:tcPr>
          <w:p w:rsidR="00967AC1" w:rsidRPr="00967AC1" w:rsidRDefault="00967AC1" w:rsidP="00967AC1">
            <w:pPr>
              <w:spacing w:line="288" w:lineRule="auto"/>
              <w:ind w:right="-720"/>
              <w:rPr>
                <w:rFonts w:cs="Arial"/>
                <w:sz w:val="20"/>
                <w:szCs w:val="20"/>
              </w:rPr>
            </w:pPr>
            <w:r w:rsidRPr="00967AC1">
              <w:rPr>
                <w:rFonts w:cs="Arial"/>
                <w:sz w:val="20"/>
                <w:szCs w:val="20"/>
              </w:rPr>
              <w:t>Agricultural Research (16031)</w:t>
            </w:r>
          </w:p>
        </w:tc>
        <w:tc>
          <w:tcPr>
            <w:tcW w:w="810" w:type="dxa"/>
          </w:tcPr>
          <w:p w:rsidR="00967AC1" w:rsidRPr="00967AC1" w:rsidRDefault="00967AC1" w:rsidP="00967AC1">
            <w:pPr>
              <w:spacing w:line="288" w:lineRule="auto"/>
              <w:ind w:right="-720"/>
              <w:rPr>
                <w:rFonts w:cs="Arial"/>
                <w:sz w:val="20"/>
                <w:szCs w:val="20"/>
              </w:rPr>
            </w:pPr>
            <w:r w:rsidRPr="00967AC1">
              <w:rPr>
                <w:rFonts w:cs="Arial"/>
                <w:sz w:val="20"/>
                <w:szCs w:val="20"/>
              </w:rPr>
              <w:t>1.10%</w:t>
            </w:r>
          </w:p>
        </w:tc>
        <w:tc>
          <w:tcPr>
            <w:tcW w:w="2250" w:type="dxa"/>
          </w:tcPr>
          <w:p w:rsidR="00967AC1" w:rsidRPr="00967AC1" w:rsidRDefault="00967AC1" w:rsidP="00967AC1">
            <w:pPr>
              <w:spacing w:line="288" w:lineRule="auto"/>
              <w:ind w:right="-720"/>
              <w:rPr>
                <w:rFonts w:cs="Arial"/>
                <w:sz w:val="20"/>
                <w:szCs w:val="20"/>
              </w:rPr>
            </w:pPr>
            <w:r w:rsidRPr="00967AC1">
              <w:rPr>
                <w:rFonts w:cs="Arial"/>
                <w:sz w:val="20"/>
                <w:szCs w:val="20"/>
              </w:rPr>
              <w:t>0.10 decrease</w:t>
            </w:r>
          </w:p>
        </w:tc>
      </w:tr>
      <w:tr w:rsidR="00967AC1" w:rsidRPr="00967AC1" w:rsidTr="00967AC1">
        <w:tc>
          <w:tcPr>
            <w:tcW w:w="5058" w:type="dxa"/>
          </w:tcPr>
          <w:p w:rsidR="00967AC1" w:rsidRPr="00967AC1" w:rsidRDefault="00967AC1" w:rsidP="00967AC1">
            <w:pPr>
              <w:spacing w:line="288" w:lineRule="auto"/>
              <w:ind w:right="-720"/>
              <w:rPr>
                <w:rFonts w:cs="Arial"/>
                <w:sz w:val="20"/>
                <w:szCs w:val="20"/>
              </w:rPr>
            </w:pPr>
            <w:r w:rsidRPr="00967AC1">
              <w:rPr>
                <w:rFonts w:cs="Arial"/>
                <w:sz w:val="20"/>
                <w:szCs w:val="20"/>
              </w:rPr>
              <w:t>Cooperative Extension (16032)</w:t>
            </w:r>
          </w:p>
        </w:tc>
        <w:tc>
          <w:tcPr>
            <w:tcW w:w="810" w:type="dxa"/>
          </w:tcPr>
          <w:p w:rsidR="00967AC1" w:rsidRPr="00967AC1" w:rsidRDefault="00967AC1" w:rsidP="00967AC1">
            <w:pPr>
              <w:spacing w:line="288" w:lineRule="auto"/>
              <w:ind w:right="-720"/>
              <w:rPr>
                <w:rFonts w:cs="Arial"/>
                <w:sz w:val="20"/>
                <w:szCs w:val="20"/>
              </w:rPr>
            </w:pPr>
            <w:r w:rsidRPr="00967AC1">
              <w:rPr>
                <w:rFonts w:cs="Arial"/>
                <w:sz w:val="20"/>
                <w:szCs w:val="20"/>
              </w:rPr>
              <w:t>0.70%</w:t>
            </w:r>
          </w:p>
        </w:tc>
        <w:tc>
          <w:tcPr>
            <w:tcW w:w="2250" w:type="dxa"/>
          </w:tcPr>
          <w:p w:rsidR="00967AC1" w:rsidRPr="00967AC1" w:rsidRDefault="00967AC1" w:rsidP="00967AC1">
            <w:pPr>
              <w:spacing w:line="288" w:lineRule="auto"/>
              <w:ind w:right="-720"/>
              <w:rPr>
                <w:rFonts w:cs="Arial"/>
                <w:sz w:val="20"/>
                <w:szCs w:val="20"/>
              </w:rPr>
            </w:pPr>
            <w:r w:rsidRPr="00967AC1">
              <w:rPr>
                <w:rFonts w:cs="Arial"/>
                <w:sz w:val="20"/>
                <w:szCs w:val="20"/>
              </w:rPr>
              <w:t>No change</w:t>
            </w:r>
          </w:p>
        </w:tc>
      </w:tr>
      <w:tr w:rsidR="00967AC1" w:rsidRPr="00967AC1" w:rsidTr="00967AC1">
        <w:tc>
          <w:tcPr>
            <w:tcW w:w="5058" w:type="dxa"/>
          </w:tcPr>
          <w:p w:rsidR="00967AC1" w:rsidRPr="00967AC1" w:rsidRDefault="00967AC1" w:rsidP="00967AC1">
            <w:pPr>
              <w:spacing w:line="288" w:lineRule="auto"/>
              <w:ind w:right="-720"/>
              <w:rPr>
                <w:rFonts w:cs="Arial"/>
                <w:sz w:val="20"/>
                <w:szCs w:val="20"/>
              </w:rPr>
            </w:pPr>
            <w:r w:rsidRPr="00967AC1">
              <w:rPr>
                <w:rFonts w:cs="Arial"/>
                <w:sz w:val="20"/>
                <w:szCs w:val="20"/>
              </w:rPr>
              <w:t>Non-State Funded Projects (excluding ledger 5)</w:t>
            </w:r>
          </w:p>
        </w:tc>
        <w:tc>
          <w:tcPr>
            <w:tcW w:w="810" w:type="dxa"/>
          </w:tcPr>
          <w:p w:rsidR="00967AC1" w:rsidRPr="00967AC1" w:rsidRDefault="00967AC1" w:rsidP="00967AC1">
            <w:pPr>
              <w:spacing w:line="288" w:lineRule="auto"/>
              <w:ind w:right="-720"/>
              <w:rPr>
                <w:rFonts w:cs="Arial"/>
                <w:sz w:val="20"/>
                <w:szCs w:val="20"/>
              </w:rPr>
            </w:pPr>
            <w:r w:rsidRPr="00967AC1">
              <w:rPr>
                <w:rFonts w:cs="Arial"/>
                <w:sz w:val="20"/>
                <w:szCs w:val="20"/>
              </w:rPr>
              <w:t>0.95%</w:t>
            </w:r>
          </w:p>
        </w:tc>
        <w:tc>
          <w:tcPr>
            <w:tcW w:w="2250" w:type="dxa"/>
          </w:tcPr>
          <w:p w:rsidR="00967AC1" w:rsidRPr="00967AC1" w:rsidRDefault="00967AC1" w:rsidP="00967AC1">
            <w:pPr>
              <w:spacing w:line="288" w:lineRule="auto"/>
              <w:ind w:right="-720"/>
              <w:rPr>
                <w:rFonts w:cs="Arial"/>
                <w:sz w:val="20"/>
                <w:szCs w:val="20"/>
              </w:rPr>
            </w:pPr>
            <w:r w:rsidRPr="00967AC1">
              <w:rPr>
                <w:rFonts w:cs="Arial"/>
                <w:sz w:val="20"/>
                <w:szCs w:val="20"/>
              </w:rPr>
              <w:t>0.45 decrease</w:t>
            </w:r>
          </w:p>
        </w:tc>
      </w:tr>
      <w:tr w:rsidR="00967AC1" w:rsidRPr="00967AC1" w:rsidTr="00967AC1">
        <w:tc>
          <w:tcPr>
            <w:tcW w:w="5058" w:type="dxa"/>
          </w:tcPr>
          <w:p w:rsidR="00967AC1" w:rsidRPr="00967AC1" w:rsidRDefault="00967AC1" w:rsidP="00967AC1">
            <w:pPr>
              <w:pStyle w:val="Heading7"/>
              <w:spacing w:line="288" w:lineRule="auto"/>
              <w:ind w:left="0" w:right="-720" w:firstLine="0"/>
              <w:rPr>
                <w:rFonts w:cs="Arial"/>
                <w:iCs w:val="0"/>
              </w:rPr>
            </w:pPr>
            <w:r w:rsidRPr="00967AC1">
              <w:rPr>
                <w:rFonts w:cs="Arial"/>
                <w:iCs w:val="0"/>
              </w:rPr>
              <w:t>Contracts and Grants (ledger 5)</w:t>
            </w:r>
          </w:p>
        </w:tc>
        <w:tc>
          <w:tcPr>
            <w:tcW w:w="810" w:type="dxa"/>
          </w:tcPr>
          <w:p w:rsidR="00967AC1" w:rsidRPr="00967AC1" w:rsidRDefault="00967AC1" w:rsidP="00967AC1">
            <w:pPr>
              <w:pStyle w:val="Heading7"/>
              <w:spacing w:line="288" w:lineRule="auto"/>
              <w:ind w:left="0" w:right="-720" w:firstLine="0"/>
              <w:rPr>
                <w:rFonts w:cs="Arial"/>
                <w:iCs w:val="0"/>
              </w:rPr>
            </w:pPr>
            <w:r w:rsidRPr="00967AC1">
              <w:rPr>
                <w:rFonts w:cs="Arial"/>
                <w:iCs w:val="0"/>
              </w:rPr>
              <w:t>0.80%</w:t>
            </w:r>
          </w:p>
        </w:tc>
        <w:tc>
          <w:tcPr>
            <w:tcW w:w="2250" w:type="dxa"/>
          </w:tcPr>
          <w:p w:rsidR="00967AC1" w:rsidRPr="00967AC1" w:rsidRDefault="00967AC1" w:rsidP="00967AC1">
            <w:pPr>
              <w:pStyle w:val="Heading7"/>
              <w:spacing w:line="288" w:lineRule="auto"/>
              <w:ind w:left="0" w:right="-720" w:firstLine="0"/>
              <w:rPr>
                <w:rFonts w:cs="Arial"/>
                <w:iCs w:val="0"/>
              </w:rPr>
            </w:pPr>
            <w:r w:rsidRPr="00967AC1">
              <w:rPr>
                <w:rFonts w:cs="Arial"/>
                <w:iCs w:val="0"/>
              </w:rPr>
              <w:t>No change at this time</w:t>
            </w:r>
          </w:p>
        </w:tc>
      </w:tr>
    </w:tbl>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A contract and grant rate of 1.00% has been requested for ledger 5 activity.  This increase is pending the U.S. Department of Health and Human Services (USDHHS) approval and may not be charged under any circumstances until a new rate agreement has been signed by NC State and USDHHS.  We will notify you of any rate changes as soon as possible after the negotiation process is complete.</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The decreases in rates are driven by lower unemployment insurance and short-term disability costs.</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If you have any questions concerning these rates, please contact Barbara Moses in the University Budget Office at 513-1263.</w:t>
      </w:r>
    </w:p>
    <w:p w:rsidR="00967AC1" w:rsidRPr="00967AC1" w:rsidRDefault="00967AC1" w:rsidP="00967AC1">
      <w:pPr>
        <w:spacing w:line="288" w:lineRule="auto"/>
        <w:ind w:left="-1080" w:right="-720"/>
        <w:rPr>
          <w:rFonts w:cs="Arial"/>
          <w:sz w:val="20"/>
          <w:szCs w:val="20"/>
        </w:rPr>
      </w:pPr>
    </w:p>
    <w:p w:rsidR="00967AC1" w:rsidRPr="00967AC1" w:rsidRDefault="00967AC1" w:rsidP="00967AC1">
      <w:pPr>
        <w:spacing w:line="288" w:lineRule="auto"/>
        <w:ind w:left="-1080" w:right="-720"/>
        <w:rPr>
          <w:rFonts w:cs="Arial"/>
          <w:sz w:val="20"/>
          <w:szCs w:val="20"/>
        </w:rPr>
      </w:pPr>
      <w:r w:rsidRPr="00967AC1">
        <w:rPr>
          <w:rFonts w:cs="Arial"/>
          <w:sz w:val="20"/>
          <w:szCs w:val="20"/>
        </w:rPr>
        <w:t>cc:</w:t>
      </w:r>
      <w:r w:rsidRPr="00967AC1">
        <w:rPr>
          <w:rFonts w:cs="Arial"/>
          <w:sz w:val="20"/>
          <w:szCs w:val="20"/>
        </w:rPr>
        <w:tab/>
        <w:t xml:space="preserve">  W. Randolph Woodson, Chancellor</w:t>
      </w:r>
    </w:p>
    <w:p w:rsidR="00967AC1" w:rsidRPr="00967AC1" w:rsidRDefault="00967AC1" w:rsidP="00967AC1">
      <w:pPr>
        <w:spacing w:line="288" w:lineRule="auto"/>
        <w:ind w:left="-1080" w:right="-720" w:firstLine="360"/>
        <w:rPr>
          <w:rFonts w:cs="Arial"/>
          <w:sz w:val="20"/>
          <w:szCs w:val="20"/>
        </w:rPr>
      </w:pPr>
      <w:r w:rsidRPr="00967AC1">
        <w:rPr>
          <w:rFonts w:cs="Arial"/>
          <w:sz w:val="20"/>
          <w:szCs w:val="20"/>
        </w:rPr>
        <w:t xml:space="preserve">  Warwick A. Arden, Provost and Executive Vice Chancellor</w:t>
      </w:r>
    </w:p>
    <w:p w:rsidR="00967AC1" w:rsidRPr="00967AC1" w:rsidRDefault="00967AC1" w:rsidP="00967AC1">
      <w:pPr>
        <w:spacing w:line="288" w:lineRule="auto"/>
        <w:ind w:left="-1080" w:right="-720" w:firstLine="360"/>
        <w:rPr>
          <w:rFonts w:cs="Arial"/>
          <w:sz w:val="20"/>
          <w:szCs w:val="20"/>
        </w:rPr>
      </w:pPr>
      <w:r w:rsidRPr="00967AC1">
        <w:rPr>
          <w:rFonts w:cs="Arial"/>
          <w:sz w:val="20"/>
          <w:szCs w:val="20"/>
        </w:rPr>
        <w:t xml:space="preserve">  </w:t>
      </w:r>
      <w:proofErr w:type="spellStart"/>
      <w:r w:rsidRPr="00967AC1">
        <w:rPr>
          <w:rFonts w:cs="Arial"/>
          <w:sz w:val="20"/>
          <w:szCs w:val="20"/>
        </w:rPr>
        <w:t>Mladen</w:t>
      </w:r>
      <w:proofErr w:type="spellEnd"/>
      <w:r w:rsidRPr="00967AC1">
        <w:rPr>
          <w:rFonts w:cs="Arial"/>
          <w:sz w:val="20"/>
          <w:szCs w:val="20"/>
        </w:rPr>
        <w:t xml:space="preserve"> A. </w:t>
      </w:r>
      <w:proofErr w:type="spellStart"/>
      <w:r w:rsidRPr="00967AC1">
        <w:rPr>
          <w:rFonts w:cs="Arial"/>
          <w:sz w:val="20"/>
          <w:szCs w:val="20"/>
        </w:rPr>
        <w:t>Vouk</w:t>
      </w:r>
      <w:proofErr w:type="spellEnd"/>
      <w:r w:rsidRPr="00967AC1">
        <w:rPr>
          <w:rFonts w:cs="Arial"/>
          <w:sz w:val="20"/>
          <w:szCs w:val="20"/>
        </w:rPr>
        <w:t>, Interim Vice Chancellor for Research, Innovation and Economic Development</w:t>
      </w:r>
    </w:p>
    <w:p w:rsidR="00967AC1" w:rsidRPr="00967AC1" w:rsidRDefault="00967AC1" w:rsidP="00967AC1">
      <w:pPr>
        <w:spacing w:line="288" w:lineRule="auto"/>
        <w:ind w:left="-1080" w:right="-720" w:firstLine="360"/>
        <w:rPr>
          <w:rFonts w:cs="Arial"/>
          <w:sz w:val="20"/>
          <w:szCs w:val="20"/>
        </w:rPr>
      </w:pPr>
      <w:r w:rsidRPr="00967AC1">
        <w:rPr>
          <w:rFonts w:cs="Arial"/>
          <w:sz w:val="20"/>
          <w:szCs w:val="20"/>
        </w:rPr>
        <w:t xml:space="preserve">  Charles D. </w:t>
      </w:r>
      <w:proofErr w:type="spellStart"/>
      <w:r w:rsidRPr="00967AC1">
        <w:rPr>
          <w:rFonts w:cs="Arial"/>
          <w:sz w:val="20"/>
          <w:szCs w:val="20"/>
        </w:rPr>
        <w:t>Leffler</w:t>
      </w:r>
      <w:proofErr w:type="spellEnd"/>
      <w:r w:rsidRPr="00967AC1">
        <w:rPr>
          <w:rFonts w:cs="Arial"/>
          <w:sz w:val="20"/>
          <w:szCs w:val="20"/>
        </w:rPr>
        <w:t>, Vice Chancellor for Finance and Business</w:t>
      </w:r>
    </w:p>
    <w:p w:rsidR="00967AC1" w:rsidRPr="00967AC1" w:rsidRDefault="00967AC1" w:rsidP="00967AC1">
      <w:pPr>
        <w:spacing w:line="288" w:lineRule="auto"/>
        <w:ind w:left="-1080" w:right="-720" w:firstLine="360"/>
        <w:rPr>
          <w:rFonts w:cs="Arial"/>
          <w:sz w:val="20"/>
          <w:szCs w:val="20"/>
        </w:rPr>
      </w:pPr>
      <w:r w:rsidRPr="00967AC1">
        <w:rPr>
          <w:rFonts w:cs="Arial"/>
          <w:sz w:val="20"/>
          <w:szCs w:val="20"/>
        </w:rPr>
        <w:t xml:space="preserve">  Barbara Carroll, Associate Vice Chancellor for Human Resources</w:t>
      </w:r>
    </w:p>
    <w:p w:rsidR="00967AC1" w:rsidRPr="00967AC1" w:rsidRDefault="00967AC1" w:rsidP="00967AC1">
      <w:pPr>
        <w:spacing w:line="288" w:lineRule="auto"/>
        <w:ind w:left="-1080" w:right="-720" w:firstLine="360"/>
        <w:rPr>
          <w:rFonts w:cs="Arial"/>
          <w:sz w:val="20"/>
          <w:szCs w:val="20"/>
        </w:rPr>
      </w:pPr>
      <w:r w:rsidRPr="00967AC1">
        <w:rPr>
          <w:rFonts w:cs="Arial"/>
          <w:sz w:val="20"/>
          <w:szCs w:val="20"/>
        </w:rPr>
        <w:t xml:space="preserve">  Joe Williams, Director, Benefits</w:t>
      </w:r>
    </w:p>
    <w:p w:rsidR="004A0B86" w:rsidRPr="00967AC1" w:rsidRDefault="00967AC1" w:rsidP="00967AC1">
      <w:pPr>
        <w:spacing w:line="288" w:lineRule="auto"/>
        <w:ind w:left="-1080" w:right="-720" w:firstLine="360"/>
        <w:rPr>
          <w:rFonts w:cs="Arial"/>
          <w:sz w:val="20"/>
          <w:szCs w:val="20"/>
        </w:rPr>
      </w:pPr>
      <w:r w:rsidRPr="00967AC1">
        <w:rPr>
          <w:rFonts w:cs="Arial"/>
          <w:sz w:val="20"/>
          <w:szCs w:val="20"/>
        </w:rPr>
        <w:t xml:space="preserve">  Barbara Moses, University Budget Director</w:t>
      </w:r>
    </w:p>
    <w:sectPr w:rsidR="004A0B86" w:rsidRPr="00967AC1" w:rsidSect="007947F0">
      <w:headerReference w:type="first" r:id="rId8"/>
      <w:pgSz w:w="12240" w:h="15840"/>
      <w:pgMar w:top="1627" w:right="2160" w:bottom="1152" w:left="2520" w:header="0" w:footer="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D3" w:rsidRDefault="00EC4ED3" w:rsidP="004C0091">
      <w:r>
        <w:separator/>
      </w:r>
    </w:p>
  </w:endnote>
  <w:endnote w:type="continuationSeparator" w:id="0">
    <w:p w:rsidR="00EC4ED3" w:rsidRDefault="00EC4ED3"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D3" w:rsidRDefault="00EC4ED3" w:rsidP="004C0091">
      <w:r>
        <w:separator/>
      </w:r>
    </w:p>
  </w:footnote>
  <w:footnote w:type="continuationSeparator" w:id="0">
    <w:p w:rsidR="00EC4ED3" w:rsidRDefault="00EC4ED3"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6F66A6"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022A255B" wp14:editId="25E7CB5C">
              <wp:simplePos x="0" y="0"/>
              <wp:positionH relativeFrom="column">
                <wp:posOffset>926465</wp:posOffset>
              </wp:positionH>
              <wp:positionV relativeFrom="paragraph">
                <wp:posOffset>539750</wp:posOffset>
              </wp:positionV>
              <wp:extent cx="1771015" cy="497205"/>
              <wp:effectExtent l="0" t="0" r="635" b="17145"/>
              <wp:wrapSquare wrapText="bothSides"/>
              <wp:docPr id="4" name="Text Box 4"/>
              <wp:cNvGraphicFramePr/>
              <a:graphic xmlns:a="http://schemas.openxmlformats.org/drawingml/2006/main">
                <a:graphicData uri="http://schemas.microsoft.com/office/word/2010/wordprocessingShape">
                  <wps:wsp>
                    <wps:cNvSpPr txBox="1"/>
                    <wps:spPr>
                      <a:xfrm>
                        <a:off x="0" y="0"/>
                        <a:ext cx="177101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6F66A6" w:rsidP="00197280">
                          <w:pPr>
                            <w:spacing w:after="26" w:line="240" w:lineRule="auto"/>
                            <w:rPr>
                              <w:rFonts w:cs="Arial"/>
                              <w:b/>
                              <w:bCs/>
                              <w:sz w:val="15"/>
                              <w:szCs w:val="15"/>
                            </w:rPr>
                          </w:pPr>
                          <w:r>
                            <w:rPr>
                              <w:rFonts w:cs="Arial"/>
                              <w:b/>
                              <w:bCs/>
                              <w:sz w:val="15"/>
                              <w:szCs w:val="15"/>
                            </w:rPr>
                            <w:t>Office of Finance and Business</w:t>
                          </w:r>
                        </w:p>
                        <w:p w:rsidR="00197280" w:rsidRDefault="00331615" w:rsidP="00197280">
                          <w:pPr>
                            <w:spacing w:after="26" w:line="240" w:lineRule="auto"/>
                            <w:rPr>
                              <w:rFonts w:cs="Arial"/>
                              <w:b/>
                              <w:bCs/>
                              <w:sz w:val="15"/>
                              <w:szCs w:val="15"/>
                            </w:rPr>
                          </w:pPr>
                          <w:r>
                            <w:rPr>
                              <w:rFonts w:cs="Arial"/>
                              <w:bCs/>
                              <w:sz w:val="15"/>
                              <w:szCs w:val="15"/>
                            </w:rPr>
                            <w:t>Finance and Resource Management</w:t>
                          </w:r>
                        </w:p>
                        <w:p w:rsidR="008D4A44" w:rsidRPr="00FF1CE0" w:rsidRDefault="008D4A44" w:rsidP="00197280">
                          <w:pPr>
                            <w:spacing w:after="26" w:line="240" w:lineRule="auto"/>
                            <w:rPr>
                              <w:rFonts w:cs="Arial"/>
                              <w:b/>
                              <w:bCs/>
                              <w:sz w:val="15"/>
                              <w:szCs w:val="15"/>
                            </w:rPr>
                          </w:pPr>
                        </w:p>
                        <w:p w:rsidR="00197280" w:rsidRPr="00143B83" w:rsidRDefault="00331615" w:rsidP="00197280">
                          <w:pPr>
                            <w:spacing w:after="26" w:line="240" w:lineRule="auto"/>
                            <w:rPr>
                              <w:rFonts w:cs="Arial"/>
                              <w:bCs/>
                              <w:sz w:val="15"/>
                              <w:szCs w:val="15"/>
                            </w:rPr>
                          </w:pPr>
                          <w:r>
                            <w:rPr>
                              <w:rFonts w:cs="Arial"/>
                              <w:bCs/>
                              <w:sz w:val="15"/>
                              <w:szCs w:val="15"/>
                            </w:rPr>
                            <w:t>frm.ofb.ncsu.edu</w:t>
                          </w:r>
                          <w:r w:rsidR="008D4A44">
                            <w:rPr>
                              <w:rFonts w:cs="Arial"/>
                              <w:bCs/>
                              <w:sz w:val="15"/>
                              <w:szCs w:val="15"/>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A255B" id="_x0000_t202" coordsize="21600,21600" o:spt="202" path="m,l,21600r21600,l21600,xe">
              <v:stroke joinstyle="miter"/>
              <v:path gradientshapeok="t" o:connecttype="rect"/>
            </v:shapetype>
            <v:shape id="Text Box 4" o:spid="_x0000_s1026" type="#_x0000_t202" style="position:absolute;margin-left:72.95pt;margin-top:42.5pt;width:139.4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" filled="f" stroked="f">
              <v:textbox inset="0,0,0,0">
                <w:txbxContent>
                  <w:p w:rsidR="00197280" w:rsidRDefault="006F66A6" w:rsidP="00197280">
                    <w:pPr>
                      <w:spacing w:after="26" w:line="240" w:lineRule="auto"/>
                      <w:rPr>
                        <w:rFonts w:cs="Arial"/>
                        <w:b/>
                        <w:bCs/>
                        <w:sz w:val="15"/>
                        <w:szCs w:val="15"/>
                      </w:rPr>
                    </w:pPr>
                    <w:r>
                      <w:rPr>
                        <w:rFonts w:cs="Arial"/>
                        <w:b/>
                        <w:bCs/>
                        <w:sz w:val="15"/>
                        <w:szCs w:val="15"/>
                      </w:rPr>
                      <w:t>Office of Finance and Business</w:t>
                    </w:r>
                  </w:p>
                  <w:p w:rsidR="00197280" w:rsidRDefault="00331615" w:rsidP="00197280">
                    <w:pPr>
                      <w:spacing w:after="26" w:line="240" w:lineRule="auto"/>
                      <w:rPr>
                        <w:rFonts w:cs="Arial"/>
                        <w:b/>
                        <w:bCs/>
                        <w:sz w:val="15"/>
                        <w:szCs w:val="15"/>
                      </w:rPr>
                    </w:pPr>
                    <w:r>
                      <w:rPr>
                        <w:rFonts w:cs="Arial"/>
                        <w:bCs/>
                        <w:sz w:val="15"/>
                        <w:szCs w:val="15"/>
                      </w:rPr>
                      <w:t>Finance and Resource Management</w:t>
                    </w:r>
                  </w:p>
                  <w:p w:rsidR="008D4A44" w:rsidRPr="00FF1CE0" w:rsidRDefault="008D4A44" w:rsidP="00197280">
                    <w:pPr>
                      <w:spacing w:after="26" w:line="240" w:lineRule="auto"/>
                      <w:rPr>
                        <w:rFonts w:cs="Arial"/>
                        <w:b/>
                        <w:bCs/>
                        <w:sz w:val="15"/>
                        <w:szCs w:val="15"/>
                      </w:rPr>
                    </w:pPr>
                  </w:p>
                  <w:p w:rsidR="00197280" w:rsidRPr="00143B83" w:rsidRDefault="00331615" w:rsidP="00197280">
                    <w:pPr>
                      <w:spacing w:after="26" w:line="240" w:lineRule="auto"/>
                      <w:rPr>
                        <w:rFonts w:cs="Arial"/>
                        <w:bCs/>
                        <w:sz w:val="15"/>
                        <w:szCs w:val="15"/>
                      </w:rPr>
                    </w:pPr>
                    <w:r>
                      <w:rPr>
                        <w:rFonts w:cs="Arial"/>
                        <w:bCs/>
                        <w:sz w:val="15"/>
                        <w:szCs w:val="15"/>
                      </w:rPr>
                      <w:t>frm.ofb.ncsu.edu</w:t>
                    </w:r>
                    <w:r w:rsidR="008D4A44">
                      <w:rPr>
                        <w:rFonts w:cs="Arial"/>
                        <w:bCs/>
                        <w:sz w:val="15"/>
                        <w:szCs w:val="15"/>
                      </w:rPr>
                      <w:t xml:space="preserve"> </w:t>
                    </w:r>
                  </w:p>
                </w:txbxContent>
              </v:textbox>
              <w10:wrap type="square"/>
            </v:shape>
          </w:pict>
        </mc:Fallback>
      </mc:AlternateContent>
    </w:r>
    <w:r w:rsidR="00197280" w:rsidRPr="00197280">
      <w:rPr>
        <w:noProof/>
        <w:lang w:eastAsia="en-US"/>
      </w:rPr>
      <w:drawing>
        <wp:anchor distT="0" distB="0" distL="114300" distR="114300" simplePos="0" relativeHeight="251659264" behindDoc="0" locked="0" layoutInCell="1" allowOverlap="1" wp14:anchorId="48713DD9" wp14:editId="3B5E8BDE">
          <wp:simplePos x="0" y="0"/>
          <wp:positionH relativeFrom="column">
            <wp:posOffset>-1130300</wp:posOffset>
          </wp:positionH>
          <wp:positionV relativeFrom="paragraph">
            <wp:posOffset>462915</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7280" w:rsidRPr="00197280">
      <w:rPr>
        <w:noProof/>
        <w:lang w:eastAsia="en-US"/>
      </w:rPr>
      <mc:AlternateContent>
        <mc:Choice Requires="wps">
          <w:drawing>
            <wp:anchor distT="0" distB="0" distL="114300" distR="114300" simplePos="0" relativeHeight="251661312" behindDoc="0" locked="0" layoutInCell="1" allowOverlap="1" wp14:anchorId="35289BEA" wp14:editId="71F238CC">
              <wp:simplePos x="0" y="0"/>
              <wp:positionH relativeFrom="column">
                <wp:posOffset>3733165</wp:posOffset>
              </wp:positionH>
              <wp:positionV relativeFrom="paragraph">
                <wp:posOffset>543560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97280" w:rsidRDefault="006F66A6" w:rsidP="00197280">
                          <w:pPr>
                            <w:spacing w:after="26" w:line="240" w:lineRule="auto"/>
                            <w:rPr>
                              <w:rFonts w:cs="Arial"/>
                              <w:sz w:val="15"/>
                              <w:szCs w:val="15"/>
                            </w:rPr>
                          </w:pPr>
                          <w:r>
                            <w:rPr>
                              <w:rFonts w:cs="Arial"/>
                              <w:sz w:val="15"/>
                              <w:szCs w:val="15"/>
                            </w:rPr>
                            <w:t xml:space="preserve">Campus Box </w:t>
                          </w:r>
                          <w:r w:rsidR="008D4A44">
                            <w:rPr>
                              <w:rFonts w:cs="Arial"/>
                              <w:sz w:val="15"/>
                              <w:szCs w:val="15"/>
                            </w:rPr>
                            <w:t>7</w:t>
                          </w:r>
                          <w:r w:rsidR="00331615">
                            <w:rPr>
                              <w:rFonts w:cs="Arial"/>
                              <w:sz w:val="15"/>
                              <w:szCs w:val="15"/>
                            </w:rPr>
                            <w:t>013</w:t>
                          </w:r>
                        </w:p>
                        <w:p w:rsidR="00197280" w:rsidRDefault="006F66A6" w:rsidP="00197280">
                          <w:pPr>
                            <w:spacing w:after="26" w:line="240" w:lineRule="auto"/>
                            <w:rPr>
                              <w:rFonts w:cs="Arial"/>
                              <w:sz w:val="15"/>
                              <w:szCs w:val="15"/>
                            </w:rPr>
                          </w:pPr>
                          <w:r>
                            <w:rPr>
                              <w:rFonts w:cs="Arial"/>
                              <w:sz w:val="15"/>
                              <w:szCs w:val="15"/>
                            </w:rPr>
                            <w:t>Raleigh, NC</w:t>
                          </w:r>
                          <w:r w:rsidR="00E91B32">
                            <w:rPr>
                              <w:rFonts w:cs="Arial"/>
                              <w:sz w:val="15"/>
                              <w:szCs w:val="15"/>
                            </w:rPr>
                            <w:t xml:space="preserve"> </w:t>
                          </w:r>
                          <w:r>
                            <w:rPr>
                              <w:rFonts w:cs="Arial"/>
                              <w:sz w:val="15"/>
                              <w:szCs w:val="15"/>
                            </w:rPr>
                            <w:t>27695</w:t>
                          </w:r>
                          <w:r w:rsidR="00A16699">
                            <w:rPr>
                              <w:rFonts w:cs="Arial"/>
                              <w:sz w:val="15"/>
                              <w:szCs w:val="15"/>
                            </w:rPr>
                            <w:t>-</w:t>
                          </w:r>
                          <w:r w:rsidR="00331615">
                            <w:rPr>
                              <w:rFonts w:cs="Arial"/>
                              <w:sz w:val="15"/>
                              <w:szCs w:val="15"/>
                            </w:rPr>
                            <w:t>7013</w:t>
                          </w:r>
                        </w:p>
                        <w:p w:rsidR="00197280" w:rsidRDefault="006F66A6" w:rsidP="00197280">
                          <w:pPr>
                            <w:spacing w:after="26" w:line="240" w:lineRule="auto"/>
                            <w:rPr>
                              <w:rFonts w:cs="Arial"/>
                              <w:sz w:val="15"/>
                              <w:szCs w:val="15"/>
                            </w:rPr>
                          </w:pPr>
                          <w:r>
                            <w:rPr>
                              <w:rFonts w:cs="Arial"/>
                              <w:sz w:val="15"/>
                              <w:szCs w:val="15"/>
                            </w:rPr>
                            <w:t>P: 919.51</w:t>
                          </w:r>
                          <w:r w:rsidR="00F21C6F">
                            <w:rPr>
                              <w:rFonts w:cs="Arial"/>
                              <w:sz w:val="15"/>
                              <w:szCs w:val="15"/>
                            </w:rPr>
                            <w:t>3</w:t>
                          </w:r>
                          <w:r w:rsidR="00A16699">
                            <w:rPr>
                              <w:rFonts w:cs="Arial"/>
                              <w:sz w:val="15"/>
                              <w:szCs w:val="15"/>
                            </w:rPr>
                            <w:t>.</w:t>
                          </w:r>
                          <w:r w:rsidR="00F21C6F">
                            <w:rPr>
                              <w:rFonts w:cs="Arial"/>
                              <w:sz w:val="15"/>
                              <w:szCs w:val="15"/>
                            </w:rPr>
                            <w:t>0410</w:t>
                          </w:r>
                        </w:p>
                        <w:p w:rsidR="00197280" w:rsidRPr="00FF1CE0" w:rsidRDefault="006F66A6" w:rsidP="00197280">
                          <w:pPr>
                            <w:spacing w:after="26" w:line="240" w:lineRule="auto"/>
                            <w:rPr>
                              <w:rFonts w:cs="Arial"/>
                              <w:sz w:val="15"/>
                              <w:szCs w:val="15"/>
                            </w:rPr>
                          </w:pPr>
                          <w:r>
                            <w:rPr>
                              <w:rFonts w:cs="Arial"/>
                              <w:sz w:val="15"/>
                              <w:szCs w:val="15"/>
                            </w:rPr>
                            <w:t>F</w:t>
                          </w:r>
                          <w:r w:rsidR="00197280">
                            <w:rPr>
                              <w:rFonts w:cs="Arial"/>
                              <w:sz w:val="15"/>
                              <w:szCs w:val="15"/>
                            </w:rPr>
                            <w:t>: 919.</w:t>
                          </w:r>
                          <w:r>
                            <w:rPr>
                              <w:rFonts w:cs="Arial"/>
                              <w:sz w:val="15"/>
                              <w:szCs w:val="15"/>
                            </w:rPr>
                            <w:t>51</w:t>
                          </w:r>
                          <w:r w:rsidR="00331615">
                            <w:rPr>
                              <w:rFonts w:cs="Arial"/>
                              <w:sz w:val="15"/>
                              <w:szCs w:val="15"/>
                            </w:rPr>
                            <w:t>3.2746</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89BEA" id="_x0000_t202" coordsize="21600,21600" o:spt="202" path="m,l,21600r21600,l21600,xe">
              <v:stroke joinstyle="miter"/>
              <v:path gradientshapeok="t" o:connecttype="rect"/>
            </v:shapetype>
            <v:shape id="Text Box 6" o:spid="_x0000_s1027" type="#_x0000_t202" style="position:absolute;margin-left:293.95pt;margin-top:42.8pt;width:8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" filled="f" stroked="f">
              <v:textbox inset="0,0,0,0">
                <w:txbxContent>
                  <w:p w:rsidR="00197280" w:rsidRDefault="006F66A6" w:rsidP="00197280">
                    <w:pPr>
                      <w:spacing w:after="26" w:line="240" w:lineRule="auto"/>
                      <w:rPr>
                        <w:rFonts w:cs="Arial"/>
                        <w:sz w:val="15"/>
                        <w:szCs w:val="15"/>
                      </w:rPr>
                    </w:pPr>
                    <w:r>
                      <w:rPr>
                        <w:rFonts w:cs="Arial"/>
                        <w:sz w:val="15"/>
                        <w:szCs w:val="15"/>
                      </w:rPr>
                      <w:t xml:space="preserve">Campus Box </w:t>
                    </w:r>
                    <w:r w:rsidR="008D4A44">
                      <w:rPr>
                        <w:rFonts w:cs="Arial"/>
                        <w:sz w:val="15"/>
                        <w:szCs w:val="15"/>
                      </w:rPr>
                      <w:t>7</w:t>
                    </w:r>
                    <w:r w:rsidR="00331615">
                      <w:rPr>
                        <w:rFonts w:cs="Arial"/>
                        <w:sz w:val="15"/>
                        <w:szCs w:val="15"/>
                      </w:rPr>
                      <w:t>013</w:t>
                    </w:r>
                  </w:p>
                  <w:p w:rsidR="00197280" w:rsidRDefault="006F66A6" w:rsidP="00197280">
                    <w:pPr>
                      <w:spacing w:after="26" w:line="240" w:lineRule="auto"/>
                      <w:rPr>
                        <w:rFonts w:cs="Arial"/>
                        <w:sz w:val="15"/>
                        <w:szCs w:val="15"/>
                      </w:rPr>
                    </w:pPr>
                    <w:r>
                      <w:rPr>
                        <w:rFonts w:cs="Arial"/>
                        <w:sz w:val="15"/>
                        <w:szCs w:val="15"/>
                      </w:rPr>
                      <w:t>Raleigh, NC</w:t>
                    </w:r>
                    <w:r w:rsidR="00E91B32">
                      <w:rPr>
                        <w:rFonts w:cs="Arial"/>
                        <w:sz w:val="15"/>
                        <w:szCs w:val="15"/>
                      </w:rPr>
                      <w:t xml:space="preserve"> </w:t>
                    </w:r>
                    <w:r>
                      <w:rPr>
                        <w:rFonts w:cs="Arial"/>
                        <w:sz w:val="15"/>
                        <w:szCs w:val="15"/>
                      </w:rPr>
                      <w:t>27695</w:t>
                    </w:r>
                    <w:r w:rsidR="00A16699">
                      <w:rPr>
                        <w:rFonts w:cs="Arial"/>
                        <w:sz w:val="15"/>
                        <w:szCs w:val="15"/>
                      </w:rPr>
                      <w:t>-</w:t>
                    </w:r>
                    <w:r w:rsidR="00331615">
                      <w:rPr>
                        <w:rFonts w:cs="Arial"/>
                        <w:sz w:val="15"/>
                        <w:szCs w:val="15"/>
                      </w:rPr>
                      <w:t>7013</w:t>
                    </w:r>
                  </w:p>
                  <w:p w:rsidR="00197280" w:rsidRDefault="006F66A6" w:rsidP="00197280">
                    <w:pPr>
                      <w:spacing w:after="26" w:line="240" w:lineRule="auto"/>
                      <w:rPr>
                        <w:rFonts w:cs="Arial"/>
                        <w:sz w:val="15"/>
                        <w:szCs w:val="15"/>
                      </w:rPr>
                    </w:pPr>
                    <w:r>
                      <w:rPr>
                        <w:rFonts w:cs="Arial"/>
                        <w:sz w:val="15"/>
                        <w:szCs w:val="15"/>
                      </w:rPr>
                      <w:t>P: 919.51</w:t>
                    </w:r>
                    <w:r w:rsidR="00F21C6F">
                      <w:rPr>
                        <w:rFonts w:cs="Arial"/>
                        <w:sz w:val="15"/>
                        <w:szCs w:val="15"/>
                      </w:rPr>
                      <w:t>3</w:t>
                    </w:r>
                    <w:r w:rsidR="00A16699">
                      <w:rPr>
                        <w:rFonts w:cs="Arial"/>
                        <w:sz w:val="15"/>
                        <w:szCs w:val="15"/>
                      </w:rPr>
                      <w:t>.</w:t>
                    </w:r>
                    <w:r w:rsidR="00F21C6F">
                      <w:rPr>
                        <w:rFonts w:cs="Arial"/>
                        <w:sz w:val="15"/>
                        <w:szCs w:val="15"/>
                      </w:rPr>
                      <w:t>0410</w:t>
                    </w:r>
                  </w:p>
                  <w:p w:rsidR="00197280" w:rsidRPr="00FF1CE0" w:rsidRDefault="006F66A6" w:rsidP="00197280">
                    <w:pPr>
                      <w:spacing w:after="26" w:line="240" w:lineRule="auto"/>
                      <w:rPr>
                        <w:rFonts w:cs="Arial"/>
                        <w:sz w:val="15"/>
                        <w:szCs w:val="15"/>
                      </w:rPr>
                    </w:pPr>
                    <w:r>
                      <w:rPr>
                        <w:rFonts w:cs="Arial"/>
                        <w:sz w:val="15"/>
                        <w:szCs w:val="15"/>
                      </w:rPr>
                      <w:t>F</w:t>
                    </w:r>
                    <w:r w:rsidR="00197280">
                      <w:rPr>
                        <w:rFonts w:cs="Arial"/>
                        <w:sz w:val="15"/>
                        <w:szCs w:val="15"/>
                      </w:rPr>
                      <w:t>: 919.</w:t>
                    </w:r>
                    <w:r>
                      <w:rPr>
                        <w:rFonts w:cs="Arial"/>
                        <w:sz w:val="15"/>
                        <w:szCs w:val="15"/>
                      </w:rPr>
                      <w:t>51</w:t>
                    </w:r>
                    <w:r w:rsidR="00331615">
                      <w:rPr>
                        <w:rFonts w:cs="Arial"/>
                        <w:sz w:val="15"/>
                        <w:szCs w:val="15"/>
                      </w:rPr>
                      <w:t>3.2746</w:t>
                    </w:r>
                  </w:p>
                  <w:p w:rsidR="00197280" w:rsidRDefault="00197280" w:rsidP="00197280">
                    <w:pPr>
                      <w:spacing w:after="26" w:line="240" w:lineRule="auto"/>
                    </w:pPr>
                  </w:p>
                </w:txbxContent>
              </v:textbox>
              <w10:wrap type="tigh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6"/>
    <w:rsid w:val="000411C0"/>
    <w:rsid w:val="00143B83"/>
    <w:rsid w:val="00151923"/>
    <w:rsid w:val="00197280"/>
    <w:rsid w:val="002D71F1"/>
    <w:rsid w:val="002E3A04"/>
    <w:rsid w:val="00301283"/>
    <w:rsid w:val="00331615"/>
    <w:rsid w:val="003A4584"/>
    <w:rsid w:val="004A0B86"/>
    <w:rsid w:val="004C0091"/>
    <w:rsid w:val="00687FE1"/>
    <w:rsid w:val="006A7671"/>
    <w:rsid w:val="006F66A6"/>
    <w:rsid w:val="0075169C"/>
    <w:rsid w:val="00765F73"/>
    <w:rsid w:val="007947F0"/>
    <w:rsid w:val="008D4A44"/>
    <w:rsid w:val="00967AC1"/>
    <w:rsid w:val="00A16699"/>
    <w:rsid w:val="00B720AF"/>
    <w:rsid w:val="00BB293E"/>
    <w:rsid w:val="00C33FA6"/>
    <w:rsid w:val="00C640F7"/>
    <w:rsid w:val="00C7601B"/>
    <w:rsid w:val="00D34487"/>
    <w:rsid w:val="00E91B32"/>
    <w:rsid w:val="00EA4151"/>
    <w:rsid w:val="00EC4ED3"/>
    <w:rsid w:val="00F21C6F"/>
    <w:rsid w:val="00FA64CD"/>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3A9A8255-6CCF-4F19-B18B-733717BC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paragraph" w:styleId="Heading6">
    <w:name w:val="heading 6"/>
    <w:basedOn w:val="Normal"/>
    <w:next w:val="Normal"/>
    <w:link w:val="Heading6Char"/>
    <w:qFormat/>
    <w:rsid w:val="00967AC1"/>
    <w:pPr>
      <w:keepNext/>
      <w:spacing w:line="240" w:lineRule="auto"/>
      <w:outlineLvl w:val="5"/>
    </w:pPr>
    <w:rPr>
      <w:rFonts w:eastAsia="Times New Roman" w:cs="Times New Roman"/>
      <w:sz w:val="20"/>
      <w:szCs w:val="20"/>
      <w:u w:val="single"/>
      <w:lang w:eastAsia="en-US"/>
    </w:rPr>
  </w:style>
  <w:style w:type="paragraph" w:styleId="Heading7">
    <w:name w:val="heading 7"/>
    <w:basedOn w:val="Normal"/>
    <w:next w:val="Normal"/>
    <w:link w:val="Heading7Char"/>
    <w:qFormat/>
    <w:rsid w:val="00967AC1"/>
    <w:pPr>
      <w:keepNext/>
      <w:spacing w:line="240" w:lineRule="auto"/>
      <w:ind w:left="864" w:firstLine="432"/>
      <w:outlineLvl w:val="6"/>
    </w:pPr>
    <w:rPr>
      <w:rFonts w:eastAsia="Times New Roman" w:cs="Times New Roman"/>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rsid w:val="00967AC1"/>
    <w:rPr>
      <w:rFonts w:eastAsia="Times New Roman" w:cs="Times New Roman"/>
      <w:sz w:val="20"/>
      <w:szCs w:val="20"/>
      <w:u w:val="single"/>
      <w:lang w:eastAsia="en-US"/>
    </w:rPr>
  </w:style>
  <w:style w:type="character" w:customStyle="1" w:styleId="Heading7Char">
    <w:name w:val="Heading 7 Char"/>
    <w:basedOn w:val="DefaultParagraphFont"/>
    <w:link w:val="Heading7"/>
    <w:rsid w:val="00967AC1"/>
    <w:rPr>
      <w:rFonts w:eastAsia="Times New Roman" w:cs="Times New Roman"/>
      <w:i/>
      <w:iCs/>
      <w:sz w:val="20"/>
      <w:szCs w:val="20"/>
      <w:lang w:eastAsia="en-US"/>
    </w:rPr>
  </w:style>
  <w:style w:type="paragraph" w:styleId="BodyTextIndent2">
    <w:name w:val="Body Text Indent 2"/>
    <w:basedOn w:val="Normal"/>
    <w:link w:val="BodyTextIndent2Char"/>
    <w:semiHidden/>
    <w:rsid w:val="00967AC1"/>
    <w:pPr>
      <w:spacing w:line="240" w:lineRule="auto"/>
      <w:ind w:left="360"/>
    </w:pPr>
    <w:rPr>
      <w:rFonts w:eastAsia="Times New Roman" w:cs="Times New Roman"/>
      <w:sz w:val="20"/>
      <w:szCs w:val="20"/>
      <w:lang w:eastAsia="en-US"/>
    </w:rPr>
  </w:style>
  <w:style w:type="character" w:customStyle="1" w:styleId="BodyTextIndent2Char">
    <w:name w:val="Body Text Indent 2 Char"/>
    <w:basedOn w:val="DefaultParagraphFont"/>
    <w:link w:val="BodyTextIndent2"/>
    <w:semiHidden/>
    <w:rsid w:val="00967AC1"/>
    <w:rPr>
      <w:rFonts w:eastAsia="Times New Roman" w:cs="Times New Roman"/>
      <w:sz w:val="20"/>
      <w:szCs w:val="20"/>
      <w:lang w:eastAsia="en-US"/>
    </w:rPr>
  </w:style>
  <w:style w:type="character" w:styleId="Hyperlink">
    <w:name w:val="Hyperlink"/>
    <w:uiPriority w:val="99"/>
    <w:unhideWhenUsed/>
    <w:rsid w:val="00967AC1"/>
    <w:rPr>
      <w:color w:val="0000FF"/>
      <w:u w:val="single"/>
    </w:rPr>
  </w:style>
  <w:style w:type="table" w:styleId="TableGrid">
    <w:name w:val="Table Grid"/>
    <w:basedOn w:val="TableNormal"/>
    <w:uiPriority w:val="59"/>
    <w:rsid w:val="0096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udget.ncsu.edu/budgetoffice/documents/SpecialFringeBenefitsPool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207.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3B6A-11CB-4A0B-A4F5-73B4CA1F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7.11</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Diana Jacobs</cp:lastModifiedBy>
  <cp:revision>2</cp:revision>
  <cp:lastPrinted>2014-07-25T14:52:00Z</cp:lastPrinted>
  <dcterms:created xsi:type="dcterms:W3CDTF">2015-05-08T17:06:00Z</dcterms:created>
  <dcterms:modified xsi:type="dcterms:W3CDTF">2015-05-08T17:06:00Z</dcterms:modified>
</cp:coreProperties>
</file>